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2162"/>
        <w:gridCol w:w="4995"/>
      </w:tblGrid>
      <w:tr w:rsidR="007D436F" w14:paraId="2C22467C" w14:textId="77777777" w:rsidTr="11F51368">
        <w:tc>
          <w:tcPr>
            <w:tcW w:w="9740" w:type="dxa"/>
            <w:gridSpan w:val="3"/>
            <w:tcBorders>
              <w:bottom w:val="single" w:sz="4" w:space="0" w:color="auto"/>
            </w:tcBorders>
          </w:tcPr>
          <w:p w14:paraId="35AC400F" w14:textId="15BC5F44" w:rsidR="007D436F" w:rsidRDefault="007D436F" w:rsidP="009F30CD">
            <w:pPr>
              <w:pStyle w:val="Heading1"/>
            </w:pPr>
            <w:r>
              <w:t>Objective</w:t>
            </w:r>
          </w:p>
        </w:tc>
      </w:tr>
      <w:tr w:rsidR="007C6436" w14:paraId="5CC62726" w14:textId="77777777" w:rsidTr="11F51368">
        <w:tc>
          <w:tcPr>
            <w:tcW w:w="2583" w:type="dxa"/>
            <w:tcBorders>
              <w:top w:val="single" w:sz="4" w:space="0" w:color="auto"/>
            </w:tcBorders>
          </w:tcPr>
          <w:p w14:paraId="39F6BE04" w14:textId="160CA1F5" w:rsidR="007D436F" w:rsidRPr="00FE6DE3" w:rsidRDefault="00A47D88" w:rsidP="007D436F">
            <w:pPr>
              <w:rPr>
                <w:b/>
                <w:bCs/>
              </w:rPr>
            </w:pPr>
            <w:r>
              <w:rPr>
                <w:b/>
                <w:bCs/>
              </w:rPr>
              <w:t xml:space="preserve"> </w:t>
            </w:r>
          </w:p>
        </w:tc>
        <w:tc>
          <w:tcPr>
            <w:tcW w:w="7157" w:type="dxa"/>
            <w:gridSpan w:val="2"/>
            <w:tcBorders>
              <w:top w:val="single" w:sz="4" w:space="0" w:color="auto"/>
            </w:tcBorders>
          </w:tcPr>
          <w:p w14:paraId="7196B673" w14:textId="0E9793DF" w:rsidR="007D436F" w:rsidRDefault="00A92EEE" w:rsidP="007D436F">
            <w:r>
              <w:t>This document d</w:t>
            </w:r>
            <w:r w:rsidR="00416BEB">
              <w:t>escribe</w:t>
            </w:r>
            <w:r>
              <w:t>s</w:t>
            </w:r>
            <w:r w:rsidR="007D436F">
              <w:t xml:space="preserve"> overarching management objectives and principles that guide forest management over the entire Ents forest estate. </w:t>
            </w:r>
          </w:p>
          <w:p w14:paraId="3DE25EB3" w14:textId="7C55D484" w:rsidR="007D436F" w:rsidRDefault="00A92EEE" w:rsidP="007D436F">
            <w:r>
              <w:t xml:space="preserve">It </w:t>
            </w:r>
            <w:r w:rsidR="00A452F7">
              <w:t>has regard for</w:t>
            </w:r>
            <w:r w:rsidR="007D436F">
              <w:t>:</w:t>
            </w:r>
          </w:p>
          <w:p w14:paraId="3057DBDC" w14:textId="0134C494" w:rsidR="007D436F" w:rsidRDefault="00097CA6" w:rsidP="006A3B23">
            <w:pPr>
              <w:pStyle w:val="ListParagraph"/>
              <w:numPr>
                <w:ilvl w:val="0"/>
                <w:numId w:val="3"/>
              </w:numPr>
            </w:pPr>
            <w:r>
              <w:t>S</w:t>
            </w:r>
            <w:r w:rsidR="007D436F">
              <w:t xml:space="preserve">ocial/cultural, </w:t>
            </w:r>
            <w:r>
              <w:t>natural resources</w:t>
            </w:r>
            <w:r w:rsidR="00A452F7">
              <w:t xml:space="preserve">, </w:t>
            </w:r>
            <w:r w:rsidR="007D436F">
              <w:t>environmental and economic values</w:t>
            </w:r>
          </w:p>
          <w:p w14:paraId="359A50CD" w14:textId="60661384" w:rsidR="007D436F" w:rsidRDefault="00267D17" w:rsidP="006A3B23">
            <w:pPr>
              <w:pStyle w:val="ListParagraph"/>
              <w:numPr>
                <w:ilvl w:val="0"/>
                <w:numId w:val="3"/>
              </w:numPr>
            </w:pPr>
            <w:r>
              <w:t>S</w:t>
            </w:r>
            <w:r w:rsidR="007D436F">
              <w:t>ilvicultural and harvest/haulage systems</w:t>
            </w:r>
          </w:p>
          <w:p w14:paraId="7C1AA60E" w14:textId="6ED4377A" w:rsidR="007D436F" w:rsidRDefault="00267D17" w:rsidP="006A3B23">
            <w:pPr>
              <w:pStyle w:val="ListParagraph"/>
              <w:numPr>
                <w:ilvl w:val="0"/>
                <w:numId w:val="3"/>
              </w:numPr>
            </w:pPr>
            <w:r>
              <w:t>R</w:t>
            </w:r>
            <w:r w:rsidR="007D436F">
              <w:t>isk management procedures</w:t>
            </w:r>
            <w:r>
              <w:t xml:space="preserve"> and</w:t>
            </w:r>
          </w:p>
          <w:p w14:paraId="5463EE57" w14:textId="671806FD" w:rsidR="00267D17" w:rsidRDefault="00267D17" w:rsidP="006A3B23">
            <w:pPr>
              <w:pStyle w:val="ListParagraph"/>
              <w:numPr>
                <w:ilvl w:val="0"/>
                <w:numId w:val="3"/>
              </w:numPr>
            </w:pPr>
            <w:r>
              <w:t>Monitoring of these important matters</w:t>
            </w:r>
          </w:p>
          <w:p w14:paraId="49E4776B" w14:textId="70F2336B" w:rsidR="00B74C85" w:rsidRDefault="007D436F" w:rsidP="007D436F">
            <w:r>
              <w:t>This umbrella document references other property-level or operation-specific plans and procedures which should be read separately.</w:t>
            </w:r>
          </w:p>
        </w:tc>
      </w:tr>
      <w:tr w:rsidR="007D436F" w14:paraId="11D379B5" w14:textId="77777777" w:rsidTr="11F51368">
        <w:tc>
          <w:tcPr>
            <w:tcW w:w="9740" w:type="dxa"/>
            <w:gridSpan w:val="3"/>
            <w:tcBorders>
              <w:bottom w:val="single" w:sz="4" w:space="0" w:color="auto"/>
            </w:tcBorders>
          </w:tcPr>
          <w:p w14:paraId="70C35CFE" w14:textId="68E6E1C4" w:rsidR="007D436F" w:rsidRDefault="007D436F" w:rsidP="009F30CD">
            <w:pPr>
              <w:pStyle w:val="Heading1"/>
            </w:pPr>
            <w:r>
              <w:t>Scope</w:t>
            </w:r>
          </w:p>
        </w:tc>
      </w:tr>
      <w:tr w:rsidR="007C6436" w14:paraId="1BA1366A" w14:textId="77777777" w:rsidTr="11F51368">
        <w:tc>
          <w:tcPr>
            <w:tcW w:w="2583" w:type="dxa"/>
            <w:tcBorders>
              <w:top w:val="single" w:sz="4" w:space="0" w:color="auto"/>
            </w:tcBorders>
          </w:tcPr>
          <w:p w14:paraId="78F0CAED" w14:textId="77777777" w:rsidR="007D436F" w:rsidRPr="00FE6DE3" w:rsidRDefault="007D436F" w:rsidP="007D436F">
            <w:pPr>
              <w:rPr>
                <w:b/>
                <w:bCs/>
              </w:rPr>
            </w:pPr>
          </w:p>
        </w:tc>
        <w:tc>
          <w:tcPr>
            <w:tcW w:w="7157" w:type="dxa"/>
            <w:gridSpan w:val="2"/>
            <w:tcBorders>
              <w:top w:val="single" w:sz="4" w:space="0" w:color="auto"/>
            </w:tcBorders>
          </w:tcPr>
          <w:p w14:paraId="48A5CC73" w14:textId="4771EEED" w:rsidR="007A2AE2" w:rsidRDefault="007D436F" w:rsidP="007D436F">
            <w:r>
              <w:t>The entire Ents Forestry managed estate.</w:t>
            </w:r>
            <w:r w:rsidR="005F5246">
              <w:t xml:space="preserve"> This estate is spread from Bunbury to Albany in south-west Western Australia. It </w:t>
            </w:r>
            <w:r w:rsidR="00BD3850">
              <w:t xml:space="preserve">is </w:t>
            </w:r>
            <w:r w:rsidR="008A7DC8">
              <w:t>approximately</w:t>
            </w:r>
            <w:r w:rsidR="00BD3850">
              <w:t xml:space="preserve"> </w:t>
            </w:r>
            <w:r w:rsidR="009F1B09">
              <w:t>1</w:t>
            </w:r>
            <w:r w:rsidR="00AB6B5F">
              <w:t>8</w:t>
            </w:r>
            <w:r w:rsidR="00BD3850">
              <w:t>,</w:t>
            </w:r>
            <w:r w:rsidR="00AB6B5F">
              <w:t>0</w:t>
            </w:r>
            <w:r w:rsidR="00BD3850">
              <w:t>00 ha in total.</w:t>
            </w:r>
          </w:p>
        </w:tc>
      </w:tr>
      <w:tr w:rsidR="009F30CD" w14:paraId="4E815B55" w14:textId="77777777" w:rsidTr="11F51368">
        <w:tc>
          <w:tcPr>
            <w:tcW w:w="9740" w:type="dxa"/>
            <w:gridSpan w:val="3"/>
            <w:tcBorders>
              <w:bottom w:val="single" w:sz="4" w:space="0" w:color="auto"/>
            </w:tcBorders>
          </w:tcPr>
          <w:p w14:paraId="68242A8D" w14:textId="573C79D5" w:rsidR="009F30CD" w:rsidRDefault="009F30CD" w:rsidP="003F49CE">
            <w:pPr>
              <w:pStyle w:val="Heading1"/>
            </w:pPr>
            <w:r>
              <w:t>Management objectives</w:t>
            </w:r>
          </w:p>
        </w:tc>
      </w:tr>
      <w:tr w:rsidR="007C6436" w14:paraId="2999BDA4" w14:textId="77777777" w:rsidTr="11F51368">
        <w:tc>
          <w:tcPr>
            <w:tcW w:w="2583" w:type="dxa"/>
          </w:tcPr>
          <w:p w14:paraId="6BB5F930" w14:textId="77777777" w:rsidR="007D436F" w:rsidRDefault="007D436F" w:rsidP="007D436F">
            <w:pPr>
              <w:rPr>
                <w:b/>
                <w:bCs/>
              </w:rPr>
            </w:pPr>
          </w:p>
          <w:p w14:paraId="0EEF3916" w14:textId="77777777" w:rsidR="001432D9" w:rsidRDefault="001432D9" w:rsidP="007D436F">
            <w:pPr>
              <w:rPr>
                <w:b/>
                <w:bCs/>
              </w:rPr>
            </w:pPr>
          </w:p>
          <w:p w14:paraId="30E621F1" w14:textId="2EA87076" w:rsidR="008747AF" w:rsidRPr="00FE6DE3" w:rsidRDefault="008747AF" w:rsidP="007D436F">
            <w:pPr>
              <w:rPr>
                <w:b/>
                <w:bCs/>
              </w:rPr>
            </w:pPr>
            <w:r>
              <w:rPr>
                <w:b/>
                <w:bCs/>
              </w:rPr>
              <w:t>Economic objectives</w:t>
            </w:r>
          </w:p>
        </w:tc>
        <w:tc>
          <w:tcPr>
            <w:tcW w:w="7157" w:type="dxa"/>
            <w:gridSpan w:val="2"/>
          </w:tcPr>
          <w:p w14:paraId="26FA77CC" w14:textId="2C5AB397" w:rsidR="0052355E" w:rsidRDefault="00724AE7" w:rsidP="0052355E">
            <w:r>
              <w:t xml:space="preserve">Ents Forestry is committed </w:t>
            </w:r>
            <w:r w:rsidR="001F775D">
              <w:t xml:space="preserve">to managing all aspects of the forest. Our objectives </w:t>
            </w:r>
            <w:r w:rsidR="001432D9">
              <w:t>are divided into four groups.</w:t>
            </w:r>
          </w:p>
          <w:p w14:paraId="46F7F20F" w14:textId="77777777" w:rsidR="008747AF" w:rsidRPr="008747AF" w:rsidRDefault="008747AF" w:rsidP="008747AF">
            <w:pPr>
              <w:pStyle w:val="ListParagraph"/>
              <w:numPr>
                <w:ilvl w:val="0"/>
                <w:numId w:val="35"/>
              </w:numPr>
              <w:rPr>
                <w:lang w:val="en-US" w:eastAsia="en-US"/>
              </w:rPr>
            </w:pPr>
            <w:r w:rsidRPr="008747AF">
              <w:rPr>
                <w:lang w:val="en-US" w:eastAsia="en-US"/>
              </w:rPr>
              <w:t>Grow appropriate species from high quality stock</w:t>
            </w:r>
          </w:p>
          <w:p w14:paraId="310E0490" w14:textId="77777777" w:rsidR="008747AF" w:rsidRPr="008747AF" w:rsidRDefault="008747AF" w:rsidP="008747AF">
            <w:pPr>
              <w:pStyle w:val="ListParagraph"/>
              <w:numPr>
                <w:ilvl w:val="0"/>
                <w:numId w:val="35"/>
              </w:numPr>
              <w:rPr>
                <w:lang w:val="en-US" w:eastAsia="en-US"/>
              </w:rPr>
            </w:pPr>
            <w:r w:rsidRPr="008747AF">
              <w:rPr>
                <w:lang w:val="en-US" w:eastAsia="en-US"/>
              </w:rPr>
              <w:t>Optimise management and harvest regimes</w:t>
            </w:r>
          </w:p>
          <w:p w14:paraId="0B35EA59" w14:textId="77777777" w:rsidR="008747AF" w:rsidRPr="008747AF" w:rsidRDefault="008747AF" w:rsidP="008747AF">
            <w:pPr>
              <w:pStyle w:val="ListParagraph"/>
              <w:numPr>
                <w:ilvl w:val="0"/>
                <w:numId w:val="35"/>
              </w:numPr>
              <w:rPr>
                <w:lang w:val="en-US" w:eastAsia="en-US"/>
              </w:rPr>
            </w:pPr>
            <w:r w:rsidRPr="008747AF">
              <w:rPr>
                <w:lang w:val="en-US" w:eastAsia="en-US"/>
              </w:rPr>
              <w:t>Protect estate from threats such as fire and insects</w:t>
            </w:r>
          </w:p>
          <w:p w14:paraId="07B0EDA6" w14:textId="479A72E1" w:rsidR="005D55AB" w:rsidRDefault="008747AF" w:rsidP="008747AF">
            <w:pPr>
              <w:pStyle w:val="ListParagraph"/>
              <w:numPr>
                <w:ilvl w:val="0"/>
                <w:numId w:val="35"/>
              </w:numPr>
            </w:pPr>
            <w:r w:rsidRPr="008747AF">
              <w:rPr>
                <w:lang w:val="en-US" w:eastAsia="en-US"/>
              </w:rPr>
              <w:t>Provide positive return on investments and minimize risk</w:t>
            </w:r>
          </w:p>
        </w:tc>
      </w:tr>
      <w:tr w:rsidR="008747AF" w14:paraId="5DE37B6A" w14:textId="77777777" w:rsidTr="11F51368">
        <w:tc>
          <w:tcPr>
            <w:tcW w:w="2583" w:type="dxa"/>
          </w:tcPr>
          <w:p w14:paraId="02F91C3F" w14:textId="0003EF7D" w:rsidR="008747AF" w:rsidRDefault="008747AF" w:rsidP="007D436F">
            <w:pPr>
              <w:rPr>
                <w:b/>
                <w:bCs/>
              </w:rPr>
            </w:pPr>
            <w:r>
              <w:rPr>
                <w:b/>
                <w:bCs/>
              </w:rPr>
              <w:t>Social objectives</w:t>
            </w:r>
          </w:p>
        </w:tc>
        <w:tc>
          <w:tcPr>
            <w:tcW w:w="7157" w:type="dxa"/>
            <w:gridSpan w:val="2"/>
          </w:tcPr>
          <w:p w14:paraId="02105D8B" w14:textId="77777777" w:rsidR="008747AF" w:rsidRPr="008747AF" w:rsidRDefault="008747AF" w:rsidP="008747AF">
            <w:pPr>
              <w:pStyle w:val="ListParagraph"/>
              <w:numPr>
                <w:ilvl w:val="0"/>
                <w:numId w:val="36"/>
              </w:numPr>
              <w:rPr>
                <w:lang w:val="en-US" w:eastAsia="en-US"/>
              </w:rPr>
            </w:pPr>
            <w:r w:rsidRPr="008747AF">
              <w:rPr>
                <w:lang w:val="en-US" w:eastAsia="en-US"/>
              </w:rPr>
              <w:t>Provide safe and healthy work site for everyone on Ents property</w:t>
            </w:r>
          </w:p>
          <w:p w14:paraId="48E1467B" w14:textId="77777777" w:rsidR="008747AF" w:rsidRPr="008747AF" w:rsidRDefault="008747AF" w:rsidP="008747AF">
            <w:pPr>
              <w:pStyle w:val="ListParagraph"/>
              <w:numPr>
                <w:ilvl w:val="0"/>
                <w:numId w:val="36"/>
              </w:numPr>
              <w:rPr>
                <w:lang w:val="en-US" w:eastAsia="en-US"/>
              </w:rPr>
            </w:pPr>
            <w:r w:rsidRPr="008747AF">
              <w:rPr>
                <w:lang w:val="en-US" w:eastAsia="en-US"/>
              </w:rPr>
              <w:t>Be a positive example of management and community involvement</w:t>
            </w:r>
          </w:p>
          <w:p w14:paraId="29BD4A98" w14:textId="0559C43E" w:rsidR="008747AF" w:rsidRDefault="008747AF" w:rsidP="008747AF">
            <w:pPr>
              <w:pStyle w:val="ListParagraph"/>
              <w:numPr>
                <w:ilvl w:val="0"/>
                <w:numId w:val="36"/>
              </w:numPr>
            </w:pPr>
            <w:r w:rsidRPr="008747AF">
              <w:rPr>
                <w:lang w:val="en-US" w:eastAsia="en-US"/>
              </w:rPr>
              <w:t>Be a good neighbour</w:t>
            </w:r>
          </w:p>
        </w:tc>
      </w:tr>
      <w:tr w:rsidR="008747AF" w14:paraId="0F0D18BD" w14:textId="77777777" w:rsidTr="11F51368">
        <w:tc>
          <w:tcPr>
            <w:tcW w:w="2583" w:type="dxa"/>
          </w:tcPr>
          <w:p w14:paraId="3C474D24" w14:textId="18557107" w:rsidR="008747AF" w:rsidRDefault="008747AF" w:rsidP="007D436F">
            <w:pPr>
              <w:rPr>
                <w:b/>
                <w:bCs/>
              </w:rPr>
            </w:pPr>
            <w:r>
              <w:rPr>
                <w:b/>
                <w:bCs/>
              </w:rPr>
              <w:t>Cultural objectives</w:t>
            </w:r>
          </w:p>
        </w:tc>
        <w:tc>
          <w:tcPr>
            <w:tcW w:w="7157" w:type="dxa"/>
            <w:gridSpan w:val="2"/>
          </w:tcPr>
          <w:p w14:paraId="75E57EFF" w14:textId="77777777" w:rsidR="008747AF" w:rsidRPr="008747AF" w:rsidRDefault="008747AF" w:rsidP="008747AF">
            <w:pPr>
              <w:pStyle w:val="ListParagraph"/>
              <w:numPr>
                <w:ilvl w:val="0"/>
                <w:numId w:val="36"/>
              </w:numPr>
              <w:rPr>
                <w:lang w:val="en-US" w:eastAsia="en-US"/>
              </w:rPr>
            </w:pPr>
            <w:r w:rsidRPr="008747AF">
              <w:rPr>
                <w:lang w:val="en-US" w:eastAsia="en-US"/>
              </w:rPr>
              <w:t>Identify and protect historic and cultural sites</w:t>
            </w:r>
          </w:p>
          <w:p w14:paraId="16672BEE" w14:textId="0045F20E" w:rsidR="008747AF" w:rsidRPr="008747AF" w:rsidRDefault="008747AF" w:rsidP="008747AF">
            <w:pPr>
              <w:pStyle w:val="ListParagraph"/>
              <w:numPr>
                <w:ilvl w:val="0"/>
                <w:numId w:val="36"/>
              </w:numPr>
              <w:rPr>
                <w:lang w:val="en-US" w:eastAsia="en-US"/>
              </w:rPr>
            </w:pPr>
            <w:r w:rsidRPr="00F942DC">
              <w:rPr>
                <w:lang w:val="en-US" w:eastAsia="en-US"/>
              </w:rPr>
              <w:t>Continue to learn and improve knowledge and management of sites from consultation with local knowledge holders</w:t>
            </w:r>
          </w:p>
        </w:tc>
      </w:tr>
      <w:tr w:rsidR="008747AF" w14:paraId="7F08C3B9" w14:textId="77777777" w:rsidTr="11F51368">
        <w:tc>
          <w:tcPr>
            <w:tcW w:w="2583" w:type="dxa"/>
          </w:tcPr>
          <w:p w14:paraId="6F38D8BB" w14:textId="0FD46442" w:rsidR="008747AF" w:rsidRDefault="00A20A4D" w:rsidP="007D436F">
            <w:pPr>
              <w:rPr>
                <w:b/>
                <w:bCs/>
              </w:rPr>
            </w:pPr>
            <w:r>
              <w:rPr>
                <w:b/>
                <w:bCs/>
              </w:rPr>
              <w:t>Environmental objectives</w:t>
            </w:r>
          </w:p>
        </w:tc>
        <w:tc>
          <w:tcPr>
            <w:tcW w:w="7157" w:type="dxa"/>
            <w:gridSpan w:val="2"/>
          </w:tcPr>
          <w:p w14:paraId="7B2E9143" w14:textId="77777777" w:rsidR="008747AF" w:rsidRPr="008747AF" w:rsidRDefault="008747AF" w:rsidP="008747AF">
            <w:pPr>
              <w:pStyle w:val="ListParagraph"/>
              <w:numPr>
                <w:ilvl w:val="0"/>
                <w:numId w:val="36"/>
              </w:numPr>
              <w:rPr>
                <w:lang w:val="en-US" w:eastAsia="en-US"/>
              </w:rPr>
            </w:pPr>
            <w:r w:rsidRPr="008747AF">
              <w:rPr>
                <w:lang w:val="en-US" w:eastAsia="en-US"/>
              </w:rPr>
              <w:t>Plan operations to protect or enhance the environment</w:t>
            </w:r>
          </w:p>
          <w:p w14:paraId="4487B8AB" w14:textId="77777777" w:rsidR="008747AF" w:rsidRPr="008747AF" w:rsidRDefault="008747AF" w:rsidP="008747AF">
            <w:pPr>
              <w:pStyle w:val="ListParagraph"/>
              <w:numPr>
                <w:ilvl w:val="0"/>
                <w:numId w:val="36"/>
              </w:numPr>
              <w:rPr>
                <w:lang w:val="en-US" w:eastAsia="en-US"/>
              </w:rPr>
            </w:pPr>
            <w:r w:rsidRPr="008747AF">
              <w:rPr>
                <w:lang w:val="en-US" w:eastAsia="en-US"/>
              </w:rPr>
              <w:t>Identify and protect rare, threatened and endangered species</w:t>
            </w:r>
          </w:p>
          <w:p w14:paraId="25C43F61" w14:textId="77777777" w:rsidR="008747AF" w:rsidRPr="008747AF" w:rsidRDefault="008747AF" w:rsidP="008747AF">
            <w:pPr>
              <w:pStyle w:val="ListParagraph"/>
              <w:numPr>
                <w:ilvl w:val="0"/>
                <w:numId w:val="36"/>
              </w:numPr>
              <w:rPr>
                <w:lang w:val="en-US" w:eastAsia="en-US"/>
              </w:rPr>
            </w:pPr>
            <w:r w:rsidRPr="008747AF">
              <w:rPr>
                <w:lang w:val="en-US" w:eastAsia="en-US"/>
              </w:rPr>
              <w:t>Control noxious weeds</w:t>
            </w:r>
          </w:p>
          <w:p w14:paraId="72DF63E9" w14:textId="74C03C1C" w:rsidR="008747AF" w:rsidRPr="008747AF" w:rsidRDefault="008747AF" w:rsidP="008747AF">
            <w:pPr>
              <w:pStyle w:val="ListParagraph"/>
              <w:numPr>
                <w:ilvl w:val="0"/>
                <w:numId w:val="36"/>
              </w:numPr>
              <w:rPr>
                <w:lang w:val="en-US" w:eastAsia="en-US"/>
              </w:rPr>
            </w:pPr>
            <w:r w:rsidRPr="00F942DC">
              <w:rPr>
                <w:lang w:val="en-US" w:eastAsia="en-US"/>
              </w:rPr>
              <w:t>Protect waterways and reserves</w:t>
            </w:r>
          </w:p>
        </w:tc>
      </w:tr>
      <w:tr w:rsidR="007C6436" w14:paraId="750F0F2C" w14:textId="77777777" w:rsidTr="11F51368">
        <w:tc>
          <w:tcPr>
            <w:tcW w:w="2583" w:type="dxa"/>
          </w:tcPr>
          <w:p w14:paraId="25985BA6" w14:textId="77777777" w:rsidR="00225C4A" w:rsidRPr="00FE6DE3" w:rsidRDefault="00225C4A" w:rsidP="007D436F">
            <w:pPr>
              <w:rPr>
                <w:b/>
                <w:bCs/>
              </w:rPr>
            </w:pPr>
          </w:p>
        </w:tc>
        <w:tc>
          <w:tcPr>
            <w:tcW w:w="7157" w:type="dxa"/>
            <w:gridSpan w:val="2"/>
          </w:tcPr>
          <w:p w14:paraId="5C8D0C85" w14:textId="1340533B" w:rsidR="00E61C47" w:rsidRDefault="00A20A4D" w:rsidP="007D436F">
            <w:r w:rsidRPr="00603265">
              <w:t>Monitoring the impact of our work on the community and the environment is an ongoing priority.</w:t>
            </w:r>
            <w:r>
              <w:t xml:space="preserve"> </w:t>
            </w:r>
            <w:r w:rsidR="00F34258">
              <w:t>A</w:t>
            </w:r>
            <w:r w:rsidR="00E61C47">
              <w:t>s a company we develop, promote and implement</w:t>
            </w:r>
            <w:r w:rsidR="005D55AB">
              <w:t>:</w:t>
            </w:r>
          </w:p>
          <w:p w14:paraId="42886054" w14:textId="5C2A7293" w:rsidR="00225C4A" w:rsidRPr="00DC4BB6" w:rsidRDefault="00225C4A" w:rsidP="00F628B6">
            <w:pPr>
              <w:pStyle w:val="ListParagraph"/>
              <w:numPr>
                <w:ilvl w:val="0"/>
                <w:numId w:val="11"/>
              </w:numPr>
            </w:pPr>
            <w:r w:rsidRPr="00DC4BB6">
              <w:t>Strategies and safeguards to prevent, mitigate or compensate for potential negative social and environment impacts of management activities</w:t>
            </w:r>
          </w:p>
          <w:p w14:paraId="0FE47505" w14:textId="45A3B0F8" w:rsidR="00547FFC" w:rsidRPr="00DC4BB6" w:rsidRDefault="00802353" w:rsidP="00F628B6">
            <w:pPr>
              <w:pStyle w:val="ListParagraph"/>
              <w:numPr>
                <w:ilvl w:val="0"/>
                <w:numId w:val="11"/>
              </w:numPr>
              <w:rPr>
                <w:i/>
                <w:iCs/>
              </w:rPr>
            </w:pPr>
            <w:r w:rsidRPr="00DC4BB6">
              <w:t>P</w:t>
            </w:r>
            <w:r w:rsidR="00547FFC" w:rsidRPr="00DC4BB6">
              <w:t>ositive social and environment impacts of management activities</w:t>
            </w:r>
            <w:r w:rsidR="00A77657" w:rsidRPr="00DC4BB6">
              <w:t xml:space="preserve"> are identified and enhanced where practical</w:t>
            </w:r>
          </w:p>
          <w:p w14:paraId="49C4B6EF" w14:textId="1388A9B1" w:rsidR="007A2AE2" w:rsidRDefault="007A2AE2" w:rsidP="00603265"/>
          <w:p w14:paraId="6100C193" w14:textId="52DED601" w:rsidR="003F0714" w:rsidRPr="00603265" w:rsidRDefault="003F0714" w:rsidP="00603265"/>
        </w:tc>
      </w:tr>
      <w:tr w:rsidR="009F30CD" w14:paraId="6F2AEC7E" w14:textId="77777777" w:rsidTr="11F51368">
        <w:tc>
          <w:tcPr>
            <w:tcW w:w="9740" w:type="dxa"/>
            <w:gridSpan w:val="3"/>
            <w:tcBorders>
              <w:bottom w:val="single" w:sz="4" w:space="0" w:color="auto"/>
            </w:tcBorders>
          </w:tcPr>
          <w:p w14:paraId="267199ED" w14:textId="58707D99" w:rsidR="009F30CD" w:rsidRDefault="009F30CD" w:rsidP="003F49CE">
            <w:pPr>
              <w:pStyle w:val="Heading1"/>
            </w:pPr>
            <w:r>
              <w:lastRenderedPageBreak/>
              <w:t>Estate</w:t>
            </w:r>
          </w:p>
        </w:tc>
      </w:tr>
      <w:tr w:rsidR="007C6436" w14:paraId="60D398E8" w14:textId="77777777" w:rsidTr="11F51368">
        <w:tc>
          <w:tcPr>
            <w:tcW w:w="2583" w:type="dxa"/>
          </w:tcPr>
          <w:p w14:paraId="52B9A4A3" w14:textId="048B0BD5" w:rsidR="0043078D" w:rsidRPr="00FE6DE3" w:rsidRDefault="0043078D" w:rsidP="0043078D">
            <w:pPr>
              <w:rPr>
                <w:b/>
                <w:bCs/>
              </w:rPr>
            </w:pPr>
            <w:r w:rsidRPr="00FE6DE3">
              <w:rPr>
                <w:b/>
                <w:bCs/>
              </w:rPr>
              <w:t>Managed area</w:t>
            </w:r>
          </w:p>
        </w:tc>
        <w:tc>
          <w:tcPr>
            <w:tcW w:w="7157" w:type="dxa"/>
            <w:gridSpan w:val="2"/>
          </w:tcPr>
          <w:p w14:paraId="16D4DA56" w14:textId="7AF9CB20" w:rsidR="009D6B24" w:rsidRDefault="00BC20BE" w:rsidP="0043078D">
            <w:r>
              <w:t xml:space="preserve">As at </w:t>
            </w:r>
            <w:r w:rsidR="002A5AA4">
              <w:t xml:space="preserve">30 June </w:t>
            </w:r>
            <w:r w:rsidR="00FB344D">
              <w:t>202</w:t>
            </w:r>
            <w:r w:rsidR="00541141">
              <w:t>5</w:t>
            </w:r>
            <w:r w:rsidR="00FB344D">
              <w:t>,</w:t>
            </w:r>
            <w:r>
              <w:t xml:space="preserve"> t</w:t>
            </w:r>
            <w:r w:rsidR="00C94C26">
              <w:t xml:space="preserve">he total </w:t>
            </w:r>
            <w:r w:rsidR="009D6B24">
              <w:t xml:space="preserve">certified </w:t>
            </w:r>
            <w:r w:rsidR="00C94C26">
              <w:t xml:space="preserve">estate </w:t>
            </w:r>
            <w:r w:rsidR="00CC1F07">
              <w:t xml:space="preserve">equals </w:t>
            </w:r>
            <w:r w:rsidR="002A5AA4">
              <w:t xml:space="preserve">18,884 </w:t>
            </w:r>
            <w:r w:rsidR="00D5317A">
              <w:t xml:space="preserve">ha in the </w:t>
            </w:r>
            <w:r w:rsidR="00BF0601">
              <w:t>south-west of Western Australia</w:t>
            </w:r>
            <w:r w:rsidR="002A5AA4">
              <w:t>, including</w:t>
            </w:r>
            <w:r w:rsidR="009D6B24">
              <w:t>:</w:t>
            </w:r>
          </w:p>
          <w:p w14:paraId="45523C6D" w14:textId="5A1A2911" w:rsidR="009D6B24" w:rsidRDefault="009D6B24" w:rsidP="009D6B24">
            <w:pPr>
              <w:pStyle w:val="ListParagraph"/>
              <w:numPr>
                <w:ilvl w:val="0"/>
                <w:numId w:val="37"/>
              </w:numPr>
            </w:pPr>
            <w:r>
              <w:t>13,072 production forest;</w:t>
            </w:r>
          </w:p>
          <w:p w14:paraId="5FAF7D94" w14:textId="35E98B86" w:rsidR="009D6B24" w:rsidRDefault="00C92E0B" w:rsidP="009D6B24">
            <w:pPr>
              <w:pStyle w:val="ListParagraph"/>
              <w:numPr>
                <w:ilvl w:val="0"/>
                <w:numId w:val="37"/>
              </w:numPr>
            </w:pPr>
            <w:r>
              <w:t>3,609 ha non-production area; and,</w:t>
            </w:r>
          </w:p>
          <w:p w14:paraId="4BD8F679" w14:textId="325A8037" w:rsidR="00C92E0B" w:rsidRDefault="00C92E0B" w:rsidP="009D6B24">
            <w:pPr>
              <w:pStyle w:val="ListParagraph"/>
              <w:numPr>
                <w:ilvl w:val="0"/>
                <w:numId w:val="37"/>
              </w:numPr>
            </w:pPr>
            <w:r>
              <w:t xml:space="preserve">2,202.4 ha </w:t>
            </w:r>
            <w:r w:rsidR="0094789B">
              <w:t xml:space="preserve">natural forest </w:t>
            </w:r>
            <w:r>
              <w:t xml:space="preserve">area. </w:t>
            </w:r>
          </w:p>
          <w:p w14:paraId="36EDEE16" w14:textId="6DCB1994" w:rsidR="0043078D" w:rsidRDefault="00BC20BE" w:rsidP="0094789B">
            <w:r>
              <w:t xml:space="preserve">The area statement is updated </w:t>
            </w:r>
            <w:r w:rsidR="00FB344D">
              <w:t xml:space="preserve">30 June </w:t>
            </w:r>
            <w:r w:rsidR="00DF5925">
              <w:t xml:space="preserve">and 31 December </w:t>
            </w:r>
            <w:r>
              <w:t>each year.</w:t>
            </w:r>
          </w:p>
        </w:tc>
      </w:tr>
      <w:tr w:rsidR="007C6436" w14:paraId="413B2812" w14:textId="77777777" w:rsidTr="11F51368">
        <w:tc>
          <w:tcPr>
            <w:tcW w:w="2583" w:type="dxa"/>
          </w:tcPr>
          <w:p w14:paraId="499E2F4E" w14:textId="04493BEC" w:rsidR="0042268F" w:rsidRPr="00FE6DE3" w:rsidRDefault="0042268F" w:rsidP="0043078D">
            <w:pPr>
              <w:rPr>
                <w:b/>
                <w:bCs/>
              </w:rPr>
            </w:pPr>
            <w:r>
              <w:rPr>
                <w:b/>
                <w:bCs/>
              </w:rPr>
              <w:t>Ownership</w:t>
            </w:r>
          </w:p>
        </w:tc>
        <w:tc>
          <w:tcPr>
            <w:tcW w:w="7157" w:type="dxa"/>
            <w:gridSpan w:val="2"/>
          </w:tcPr>
          <w:p w14:paraId="5489B03E" w14:textId="24FF1702" w:rsidR="0042268F" w:rsidRDefault="0042268F" w:rsidP="0043078D">
            <w:r>
              <w:t>Various private forest owners under a group management scheme, including Peppermint Estate Pty Ltd, a subset of ANZFF3 administered by New Forests Pty Ltd.</w:t>
            </w:r>
          </w:p>
        </w:tc>
      </w:tr>
      <w:tr w:rsidR="007C6436" w14:paraId="77FC76D9" w14:textId="77777777" w:rsidTr="11F51368">
        <w:tc>
          <w:tcPr>
            <w:tcW w:w="2583" w:type="dxa"/>
          </w:tcPr>
          <w:p w14:paraId="309DF119" w14:textId="6551AC8A" w:rsidR="0043078D" w:rsidRPr="00FE6DE3" w:rsidRDefault="0043078D" w:rsidP="0043078D">
            <w:pPr>
              <w:rPr>
                <w:b/>
                <w:bCs/>
              </w:rPr>
            </w:pPr>
            <w:r w:rsidRPr="00FE6DE3">
              <w:rPr>
                <w:b/>
                <w:bCs/>
              </w:rPr>
              <w:t>Former land-use</w:t>
            </w:r>
          </w:p>
        </w:tc>
        <w:tc>
          <w:tcPr>
            <w:tcW w:w="7157" w:type="dxa"/>
            <w:gridSpan w:val="2"/>
          </w:tcPr>
          <w:p w14:paraId="36370661" w14:textId="04EBF19C" w:rsidR="0043078D" w:rsidRDefault="0043078D" w:rsidP="0043078D">
            <w:r>
              <w:t>Plantations are</w:t>
            </w:r>
            <w:r w:rsidRPr="004E1273">
              <w:t xml:space="preserve"> exclusively</w:t>
            </w:r>
            <w:r>
              <w:t xml:space="preserve"> established on</w:t>
            </w:r>
            <w:r w:rsidR="002C1F8B">
              <w:t xml:space="preserve"> </w:t>
            </w:r>
            <w:r w:rsidR="00154CE2">
              <w:t>formerly pastured</w:t>
            </w:r>
            <w:r w:rsidR="002C1F8B">
              <w:t xml:space="preserve"> land in the southwest and along the south coast of Western Australia.</w:t>
            </w:r>
          </w:p>
        </w:tc>
      </w:tr>
      <w:tr w:rsidR="0043078D" w14:paraId="52FC69D9" w14:textId="77777777" w:rsidTr="11F51368">
        <w:tc>
          <w:tcPr>
            <w:tcW w:w="2583" w:type="dxa"/>
          </w:tcPr>
          <w:p w14:paraId="0DD674D4" w14:textId="38C9AC14" w:rsidR="0043078D" w:rsidRPr="00FE6DE3" w:rsidRDefault="0043078D" w:rsidP="0043078D">
            <w:pPr>
              <w:rPr>
                <w:b/>
                <w:bCs/>
              </w:rPr>
            </w:pPr>
            <w:r w:rsidRPr="00FE6DE3">
              <w:rPr>
                <w:b/>
                <w:bCs/>
              </w:rPr>
              <w:t>Natural environment &amp; landscapes</w:t>
            </w:r>
          </w:p>
        </w:tc>
        <w:tc>
          <w:tcPr>
            <w:tcW w:w="7157" w:type="dxa"/>
            <w:gridSpan w:val="2"/>
          </w:tcPr>
          <w:p w14:paraId="56F15CA5" w14:textId="1B9749EA" w:rsidR="0043078D" w:rsidRPr="00C17ED9" w:rsidRDefault="004E1273" w:rsidP="0043078D">
            <w:r w:rsidRPr="00C17ED9">
              <w:t>Ents Forestry assess</w:t>
            </w:r>
            <w:r w:rsidR="005D55AB">
              <w:t>es</w:t>
            </w:r>
            <w:r w:rsidRPr="00C17ED9">
              <w:t xml:space="preserve"> the</w:t>
            </w:r>
            <w:r w:rsidR="00EC5FB4" w:rsidRPr="00C17ED9">
              <w:t xml:space="preserve"> e</w:t>
            </w:r>
            <w:r w:rsidR="00547FFC" w:rsidRPr="00C17ED9">
              <w:t xml:space="preserve">nvironmental impact </w:t>
            </w:r>
            <w:r w:rsidR="00EC5FB4" w:rsidRPr="00C17ED9">
              <w:t xml:space="preserve">of the estate regularly. These </w:t>
            </w:r>
            <w:r w:rsidR="00547FFC" w:rsidRPr="00C17ED9">
              <w:t>assessment</w:t>
            </w:r>
            <w:r w:rsidR="00EC5FB4" w:rsidRPr="00C17ED9">
              <w:t>s</w:t>
            </w:r>
            <w:r w:rsidR="00547FFC" w:rsidRPr="00C17ED9">
              <w:t xml:space="preserve"> identif</w:t>
            </w:r>
            <w:r w:rsidR="00EC5FB4" w:rsidRPr="00C17ED9">
              <w:t>y</w:t>
            </w:r>
            <w:r w:rsidR="00547FFC" w:rsidRPr="00C17ED9">
              <w:t xml:space="preserve"> potential impacts, both direct and cumulative, of management activities on environmental values at the landscape level</w:t>
            </w:r>
            <w:r w:rsidR="00C17ED9">
              <w:t>.</w:t>
            </w:r>
          </w:p>
          <w:p w14:paraId="0952BC99" w14:textId="5D93B89E" w:rsidR="001F0E7B" w:rsidRDefault="00C17ED9" w:rsidP="00923608">
            <w:r>
              <w:t>Our p</w:t>
            </w:r>
            <w:r w:rsidR="00923608">
              <w:t xml:space="preserve">lantations exist in a mosaic of agricultural land and </w:t>
            </w:r>
            <w:r w:rsidR="00401210">
              <w:t>pockets</w:t>
            </w:r>
            <w:r w:rsidR="00923608">
              <w:t xml:space="preserve"> of native vegetation and reserves. </w:t>
            </w:r>
            <w:r w:rsidR="00401210">
              <w:t xml:space="preserve">In some areas, plantations are concurrent between boundaries. </w:t>
            </w:r>
            <w:r w:rsidR="00923608">
              <w:t xml:space="preserve"> </w:t>
            </w:r>
            <w:r w:rsidR="00BF3F7B">
              <w:t xml:space="preserve">Where </w:t>
            </w:r>
            <w:r w:rsidR="00EF3CD8">
              <w:t xml:space="preserve">the practicable </w:t>
            </w:r>
            <w:r w:rsidR="00BB1837">
              <w:t xml:space="preserve">means exist to improve landscape connectivity through </w:t>
            </w:r>
            <w:r w:rsidR="00EF3CD8">
              <w:t xml:space="preserve">maintaining vegetation and/or wildlife corridors, Ents will work with adjacent owners on </w:t>
            </w:r>
            <w:r w:rsidR="00E73EA6">
              <w:t xml:space="preserve">landscape levels plans to conserve and/or restore connectivity. </w:t>
            </w:r>
            <w:r w:rsidR="00923608">
              <w:t xml:space="preserve">Areas of remnant vegetation within plantation blocks are excluded from </w:t>
            </w:r>
            <w:r w:rsidR="00401210">
              <w:t xml:space="preserve">all operations except those that </w:t>
            </w:r>
            <w:r w:rsidR="00923608">
              <w:t xml:space="preserve">ensure their existing condition is </w:t>
            </w:r>
            <w:r w:rsidR="00847989">
              <w:t>‘</w:t>
            </w:r>
            <w:r w:rsidR="00923608">
              <w:t>maintained</w:t>
            </w:r>
            <w:r w:rsidR="00847989">
              <w:t>’</w:t>
            </w:r>
            <w:r w:rsidR="00923608">
              <w:t xml:space="preserve"> or </w:t>
            </w:r>
            <w:r w:rsidR="00847989">
              <w:t>‘</w:t>
            </w:r>
            <w:r w:rsidR="00923608">
              <w:t>enhanced</w:t>
            </w:r>
            <w:r w:rsidR="00847989">
              <w:t>’</w:t>
            </w:r>
            <w:r w:rsidR="00923608">
              <w:t>.</w:t>
            </w:r>
          </w:p>
          <w:p w14:paraId="774CA900" w14:textId="70A2445E" w:rsidR="00547FFC" w:rsidRPr="00547FFC" w:rsidRDefault="00B92251" w:rsidP="0043078D">
            <w:r>
              <w:t>In the rare event that</w:t>
            </w:r>
            <w:r w:rsidRPr="001F0E7B">
              <w:t xml:space="preserve"> </w:t>
            </w:r>
            <w:r w:rsidR="001F0E7B" w:rsidRPr="001F0E7B">
              <w:t xml:space="preserve">damage to </w:t>
            </w:r>
            <w:r w:rsidR="001F0E7B">
              <w:t xml:space="preserve">the natural </w:t>
            </w:r>
            <w:r w:rsidR="001F0E7B" w:rsidRPr="001F0E7B">
              <w:t>environment</w:t>
            </w:r>
            <w:r w:rsidR="001F0E7B">
              <w:t xml:space="preserve"> or </w:t>
            </w:r>
            <w:r w:rsidR="001F0E7B" w:rsidRPr="001F0E7B">
              <w:t>environmental values occurs</w:t>
            </w:r>
            <w:r w:rsidR="00901F11">
              <w:t xml:space="preserve"> because of Ents’ activities</w:t>
            </w:r>
            <w:r w:rsidR="001F0E7B" w:rsidRPr="001F0E7B">
              <w:t>,</w:t>
            </w:r>
            <w:r w:rsidR="00622CD6">
              <w:t xml:space="preserve"> </w:t>
            </w:r>
            <w:r w:rsidR="009F246A">
              <w:t>operations are suspended without delay and</w:t>
            </w:r>
            <w:r w:rsidR="001F0E7B" w:rsidRPr="001F0E7B">
              <w:t xml:space="preserve"> measures are adopted to prevent further damage, and the damage is mitigated and/or repaired</w:t>
            </w:r>
            <w:r w:rsidR="001F0E7B">
              <w:t xml:space="preserve">. </w:t>
            </w:r>
          </w:p>
        </w:tc>
      </w:tr>
      <w:tr w:rsidR="007C6436" w14:paraId="47031099" w14:textId="77777777" w:rsidTr="11F51368">
        <w:tc>
          <w:tcPr>
            <w:tcW w:w="2583" w:type="dxa"/>
          </w:tcPr>
          <w:p w14:paraId="35B4757B" w14:textId="22C0280F" w:rsidR="0043078D" w:rsidRPr="00FE6DE3" w:rsidRDefault="0043078D" w:rsidP="0043078D">
            <w:pPr>
              <w:rPr>
                <w:b/>
                <w:bCs/>
              </w:rPr>
            </w:pPr>
            <w:r w:rsidRPr="00FE6DE3">
              <w:rPr>
                <w:b/>
                <w:bCs/>
              </w:rPr>
              <w:t>Hydrology</w:t>
            </w:r>
          </w:p>
        </w:tc>
        <w:tc>
          <w:tcPr>
            <w:tcW w:w="7157" w:type="dxa"/>
            <w:gridSpan w:val="2"/>
          </w:tcPr>
          <w:p w14:paraId="09557A95" w14:textId="54E9BEAC" w:rsidR="00BF0E2E" w:rsidRDefault="00BF0E2E" w:rsidP="001F0E7B">
            <w:r>
              <w:t xml:space="preserve">The water catchments where the forests exist are long established systems which </w:t>
            </w:r>
            <w:r w:rsidR="00286BA9">
              <w:t xml:space="preserve">we are committed to maintaining by allowing free drainage and minimum disturbance. </w:t>
            </w:r>
            <w:r w:rsidR="00A107F0">
              <w:t>We conserve water bodies and riparian zones</w:t>
            </w:r>
            <w:r w:rsidR="008065FC">
              <w:t xml:space="preserve"> by excluding </w:t>
            </w:r>
            <w:r w:rsidR="003E06C2">
              <w:t xml:space="preserve">forestry </w:t>
            </w:r>
            <w:r w:rsidR="008065FC">
              <w:t>operations from these areas</w:t>
            </w:r>
            <w:r w:rsidR="00FB02CB">
              <w:t xml:space="preserve"> and not allowing stock to degrade </w:t>
            </w:r>
            <w:r w:rsidR="00AF0436">
              <w:t>riparian zones</w:t>
            </w:r>
            <w:r w:rsidR="007016CF">
              <w:t xml:space="preserve">. </w:t>
            </w:r>
          </w:p>
          <w:p w14:paraId="5F8D29C1" w14:textId="15FB5ADF" w:rsidR="00114736" w:rsidRDefault="00114736" w:rsidP="00393872">
            <w:r>
              <w:t>Benefits of plantations on water flows</w:t>
            </w:r>
            <w:r w:rsidR="00393872">
              <w:t xml:space="preserve"> and water</w:t>
            </w:r>
            <w:r>
              <w:t xml:space="preserve"> quality</w:t>
            </w:r>
            <w:r w:rsidR="005D55AB">
              <w:t>:</w:t>
            </w:r>
          </w:p>
          <w:p w14:paraId="324CDF4F" w14:textId="77777777" w:rsidR="003636A2" w:rsidRDefault="00801D8C" w:rsidP="00114736">
            <w:pPr>
              <w:pStyle w:val="ListParagraph"/>
              <w:numPr>
                <w:ilvl w:val="0"/>
                <w:numId w:val="12"/>
              </w:numPr>
            </w:pPr>
            <w:r>
              <w:t xml:space="preserve">The nature of plantations mean </w:t>
            </w:r>
            <w:r w:rsidR="00F10309">
              <w:t>there is very little disturbance for many years during the rotation. This creates an environment where the water is less disturbed than</w:t>
            </w:r>
            <w:r w:rsidR="009D069F">
              <w:t xml:space="preserve"> when</w:t>
            </w:r>
            <w:r w:rsidR="00F10309">
              <w:t xml:space="preserve"> </w:t>
            </w:r>
            <w:r w:rsidR="008A74EF">
              <w:t>the land</w:t>
            </w:r>
            <w:r w:rsidR="00821F5C">
              <w:t xml:space="preserve"> was</w:t>
            </w:r>
            <w:r w:rsidR="007126D7">
              <w:t xml:space="preserve"> used for cropping or pasture</w:t>
            </w:r>
            <w:r w:rsidR="00821F5C">
              <w:t xml:space="preserve">. </w:t>
            </w:r>
          </w:p>
          <w:p w14:paraId="6ABDDF4D" w14:textId="34801FB3" w:rsidR="00494163" w:rsidRDefault="00821F5C" w:rsidP="00114736">
            <w:pPr>
              <w:pStyle w:val="ListParagraph"/>
              <w:numPr>
                <w:ilvl w:val="0"/>
                <w:numId w:val="12"/>
              </w:numPr>
            </w:pPr>
            <w:r>
              <w:t>Water quality is usually higher in</w:t>
            </w:r>
            <w:r w:rsidR="007126D7">
              <w:t xml:space="preserve"> </w:t>
            </w:r>
            <w:r>
              <w:t>plantation</w:t>
            </w:r>
            <w:r w:rsidR="00004E02">
              <w:t xml:space="preserve"> areas. </w:t>
            </w:r>
          </w:p>
          <w:p w14:paraId="4CB5C1DE" w14:textId="0A83F732" w:rsidR="005D55AB" w:rsidRDefault="005D55AB" w:rsidP="00114736">
            <w:pPr>
              <w:pStyle w:val="ListParagraph"/>
              <w:numPr>
                <w:ilvl w:val="0"/>
                <w:numId w:val="12"/>
              </w:numPr>
            </w:pPr>
            <w:r>
              <w:t>Salinity</w:t>
            </w:r>
            <w:r w:rsidR="00683E64">
              <w:t xml:space="preserve"> </w:t>
            </w:r>
            <w:r w:rsidR="007210F8">
              <w:t>reduc</w:t>
            </w:r>
            <w:r w:rsidR="00BE6F6E">
              <w:t xml:space="preserve">ed </w:t>
            </w:r>
            <w:r w:rsidR="00FC75B4">
              <w:t xml:space="preserve">downstream compared to </w:t>
            </w:r>
            <w:r w:rsidR="00B9377D">
              <w:t>before plantations were established</w:t>
            </w:r>
          </w:p>
          <w:p w14:paraId="1D5E922B" w14:textId="64815817" w:rsidR="005D55AB" w:rsidRDefault="005D55AB" w:rsidP="00114736">
            <w:pPr>
              <w:pStyle w:val="ListParagraph"/>
              <w:numPr>
                <w:ilvl w:val="0"/>
                <w:numId w:val="12"/>
              </w:numPr>
            </w:pPr>
            <w:r>
              <w:t>Downstream eutrophication</w:t>
            </w:r>
            <w:r w:rsidR="00050F3B">
              <w:t xml:space="preserve"> </w:t>
            </w:r>
            <w:r w:rsidR="00B9377D">
              <w:t xml:space="preserve">decreased </w:t>
            </w:r>
            <w:r w:rsidR="00050F3B">
              <w:t xml:space="preserve"> </w:t>
            </w:r>
          </w:p>
          <w:p w14:paraId="51A37FC1" w14:textId="37419EE7" w:rsidR="00E56680" w:rsidRDefault="005D55AB" w:rsidP="00E56680">
            <w:pPr>
              <w:pStyle w:val="ListParagraph"/>
              <w:numPr>
                <w:ilvl w:val="0"/>
                <w:numId w:val="12"/>
              </w:numPr>
            </w:pPr>
            <w:r>
              <w:t>Riparian vegetation</w:t>
            </w:r>
            <w:r w:rsidR="00050F3B">
              <w:t xml:space="preserve"> </w:t>
            </w:r>
            <w:r w:rsidR="00050F3B" w:rsidRPr="00E56680">
              <w:t>stabilises streambanks and reduce floodwater velocity</w:t>
            </w:r>
          </w:p>
          <w:p w14:paraId="5E918444" w14:textId="26E1C993" w:rsidR="001F0E7B" w:rsidRDefault="00E56680" w:rsidP="00925673">
            <w:pPr>
              <w:ind w:left="360"/>
            </w:pPr>
            <w:r>
              <w:t>Ents Forestry actively work to minimise disruption to the water flow and quality</w:t>
            </w:r>
            <w:r w:rsidR="00C8661D">
              <w:t>.</w:t>
            </w:r>
          </w:p>
          <w:p w14:paraId="670BB3F1" w14:textId="520663C1" w:rsidR="00C966EE" w:rsidRDefault="00181C93" w:rsidP="007A2AE2">
            <w:r>
              <w:lastRenderedPageBreak/>
              <w:t>Ents Forestry is committed to monitor water in the FMU and to keep abreast of hydrology research to ensure our practices are improving along with knowledge in the area of water management.</w:t>
            </w:r>
          </w:p>
        </w:tc>
      </w:tr>
      <w:tr w:rsidR="007C6436" w14:paraId="5883E459" w14:textId="77777777" w:rsidTr="11F51368">
        <w:tc>
          <w:tcPr>
            <w:tcW w:w="2583" w:type="dxa"/>
          </w:tcPr>
          <w:p w14:paraId="515B15FE" w14:textId="21814E2A" w:rsidR="00322242" w:rsidRPr="00322242" w:rsidRDefault="00855C97" w:rsidP="0043078D">
            <w:pPr>
              <w:rPr>
                <w:b/>
                <w:bCs/>
              </w:rPr>
            </w:pPr>
            <w:r>
              <w:rPr>
                <w:b/>
                <w:bCs/>
              </w:rPr>
              <w:lastRenderedPageBreak/>
              <w:t>Catchments</w:t>
            </w:r>
          </w:p>
        </w:tc>
        <w:tc>
          <w:tcPr>
            <w:tcW w:w="7157" w:type="dxa"/>
            <w:gridSpan w:val="2"/>
          </w:tcPr>
          <w:p w14:paraId="515AB3A6" w14:textId="77D5EDF3" w:rsidR="00C81DD2" w:rsidRPr="00015954" w:rsidRDefault="00322242" w:rsidP="00322242">
            <w:pPr>
              <w:rPr>
                <w:color w:val="FF0000"/>
              </w:rPr>
            </w:pPr>
            <w:r>
              <w:t xml:space="preserve">The forest area covers </w:t>
            </w:r>
            <w:r w:rsidR="003D3F11">
              <w:t>a number of</w:t>
            </w:r>
            <w:r>
              <w:t xml:space="preserve"> catchment zones. </w:t>
            </w:r>
            <w:r w:rsidR="003D3F11">
              <w:t xml:space="preserve"> The </w:t>
            </w:r>
            <w:r w:rsidR="007920CD">
              <w:t>catchments</w:t>
            </w:r>
            <w:r w:rsidR="001708D1">
              <w:t xml:space="preserve"> are mapped below and the Ents Forest </w:t>
            </w:r>
            <w:r w:rsidR="007920CD">
              <w:t>estate is shown.</w:t>
            </w:r>
          </w:p>
          <w:p w14:paraId="2E67A078" w14:textId="5CAFB5EB" w:rsidR="00322242" w:rsidRDefault="00322242" w:rsidP="003D3F11">
            <w:pPr>
              <w:pStyle w:val="ListParagraph"/>
              <w:numPr>
                <w:ilvl w:val="0"/>
                <w:numId w:val="0"/>
              </w:numPr>
              <w:ind w:left="720"/>
            </w:pPr>
          </w:p>
        </w:tc>
      </w:tr>
      <w:tr w:rsidR="007920CD" w14:paraId="0B2FEDCB" w14:textId="77777777" w:rsidTr="11F51368">
        <w:tc>
          <w:tcPr>
            <w:tcW w:w="9740" w:type="dxa"/>
            <w:gridSpan w:val="3"/>
          </w:tcPr>
          <w:p w14:paraId="4B18A2F2" w14:textId="462C6641" w:rsidR="007920CD" w:rsidRDefault="007920CD" w:rsidP="00322242">
            <w:r>
              <w:rPr>
                <w:noProof/>
              </w:rPr>
              <w:drawing>
                <wp:inline distT="0" distB="0" distL="0" distR="0" wp14:anchorId="73B13C82" wp14:editId="716B487A">
                  <wp:extent cx="6047740" cy="4528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47740" cy="4528185"/>
                          </a:xfrm>
                          <a:prstGeom prst="rect">
                            <a:avLst/>
                          </a:prstGeom>
                        </pic:spPr>
                      </pic:pic>
                    </a:graphicData>
                  </a:graphic>
                </wp:inline>
              </w:drawing>
            </w:r>
          </w:p>
        </w:tc>
      </w:tr>
      <w:tr w:rsidR="007C6436" w14:paraId="64B5C4BC" w14:textId="77777777" w:rsidTr="11F51368">
        <w:tc>
          <w:tcPr>
            <w:tcW w:w="2583" w:type="dxa"/>
          </w:tcPr>
          <w:p w14:paraId="19818178" w14:textId="523195CC" w:rsidR="0043078D" w:rsidRPr="00FE6DE3" w:rsidRDefault="0043078D" w:rsidP="0043078D">
            <w:pPr>
              <w:rPr>
                <w:b/>
                <w:bCs/>
              </w:rPr>
            </w:pPr>
            <w:r w:rsidRPr="00FE6DE3">
              <w:rPr>
                <w:b/>
                <w:bCs/>
              </w:rPr>
              <w:t>Indigenous cultural values</w:t>
            </w:r>
          </w:p>
        </w:tc>
        <w:tc>
          <w:tcPr>
            <w:tcW w:w="7157" w:type="dxa"/>
            <w:gridSpan w:val="2"/>
          </w:tcPr>
          <w:p w14:paraId="1D07B40F" w14:textId="77777777" w:rsidR="0043078D" w:rsidRDefault="00E213B4" w:rsidP="0043078D">
            <w:r>
              <w:t xml:space="preserve">There are </w:t>
            </w:r>
            <w:r w:rsidR="002A0D5D">
              <w:t xml:space="preserve">sites in the Ents Forestry plantation which are identified as having cultural significance to indigenous </w:t>
            </w:r>
            <w:r w:rsidR="0071240C">
              <w:t xml:space="preserve">people of the area. </w:t>
            </w:r>
          </w:p>
          <w:p w14:paraId="084A4A44" w14:textId="789615FA" w:rsidR="00744668" w:rsidRDefault="0038005B" w:rsidP="007650B1">
            <w:r>
              <w:t xml:space="preserve">Ents Forestry </w:t>
            </w:r>
            <w:r w:rsidR="0068579B">
              <w:t>recognises</w:t>
            </w:r>
            <w:r w:rsidR="006A5FF8">
              <w:t xml:space="preserve"> </w:t>
            </w:r>
            <w:r w:rsidR="00000DEE">
              <w:t>the a</w:t>
            </w:r>
            <w:r w:rsidR="004D242B">
              <w:t xml:space="preserve">boriginal people as traditional custodians of the land and the significance of heritage, including places, objects and stories. </w:t>
            </w:r>
            <w:r w:rsidR="0087028C">
              <w:t>Ents Forestry</w:t>
            </w:r>
            <w:r w:rsidR="004D242B">
              <w:t xml:space="preserve"> acknowledges the </w:t>
            </w:r>
            <w:r w:rsidR="00787E6E" w:rsidRPr="00787E6E">
              <w:t>social, spiritual, historical, scientific or aesthetic perspectives</w:t>
            </w:r>
            <w:r w:rsidR="004D242B">
              <w:t xml:space="preserve"> of Aboriginal heritage in </w:t>
            </w:r>
            <w:r w:rsidR="0087028C">
              <w:t>the</w:t>
            </w:r>
            <w:r w:rsidR="004D242B">
              <w:t xml:space="preserve"> </w:t>
            </w:r>
            <w:r w:rsidR="00AB01AD">
              <w:t>plantation</w:t>
            </w:r>
            <w:r w:rsidR="004D242B">
              <w:t xml:space="preserve"> forests and recognises </w:t>
            </w:r>
            <w:r w:rsidR="00AB01AD">
              <w:t>the</w:t>
            </w:r>
            <w:r w:rsidR="004D242B">
              <w:t xml:space="preserve"> shared responsibility </w:t>
            </w:r>
            <w:r w:rsidR="00AB01AD">
              <w:t>of conservation</w:t>
            </w:r>
            <w:r w:rsidR="004D242B">
              <w:t xml:space="preserve">. </w:t>
            </w:r>
            <w:r w:rsidR="00147B22">
              <w:t xml:space="preserve">Aboriginal people still live within the southwest of WA but none within the Ents-managed estate. </w:t>
            </w:r>
            <w:r w:rsidR="009B7650">
              <w:t xml:space="preserve">Similarly, the 2020 </w:t>
            </w:r>
            <w:r w:rsidR="007650B1">
              <w:t xml:space="preserve">land claim settlement with the Noongar people is not relevant to the </w:t>
            </w:r>
            <w:r w:rsidR="009B7650">
              <w:t xml:space="preserve">Ents </w:t>
            </w:r>
            <w:r w:rsidR="007650B1">
              <w:t xml:space="preserve">estate. </w:t>
            </w:r>
          </w:p>
          <w:p w14:paraId="0E280E76" w14:textId="1DBB85BF" w:rsidR="00C83169" w:rsidRDefault="004D242B" w:rsidP="0043078D">
            <w:r>
              <w:t xml:space="preserve">The principles by which </w:t>
            </w:r>
            <w:r w:rsidR="0087028C">
              <w:t>Ents Forestry</w:t>
            </w:r>
            <w:r>
              <w:t xml:space="preserve"> will manage places of Aboriginal heritage within the </w:t>
            </w:r>
            <w:r w:rsidR="0087028C">
              <w:t>plantation</w:t>
            </w:r>
            <w:r>
              <w:t xml:space="preserve"> forest landscape</w:t>
            </w:r>
            <w:r w:rsidR="000E0978">
              <w:t xml:space="preserve"> are </w:t>
            </w:r>
            <w:r w:rsidR="005F5B3E">
              <w:t>summarised below</w:t>
            </w:r>
            <w:r>
              <w:t xml:space="preserve">. </w:t>
            </w:r>
            <w:r w:rsidR="000E0978">
              <w:t>Using these guidelines</w:t>
            </w:r>
            <w:r>
              <w:t xml:space="preserve">, and in collaboration with Aboriginal communities, </w:t>
            </w:r>
            <w:r w:rsidR="0087028C">
              <w:t xml:space="preserve">we </w:t>
            </w:r>
            <w:r>
              <w:t xml:space="preserve">will: </w:t>
            </w:r>
          </w:p>
          <w:p w14:paraId="495626A4" w14:textId="388C1058" w:rsidR="00C83169" w:rsidRDefault="004D242B" w:rsidP="00654A04">
            <w:pPr>
              <w:pStyle w:val="ListParagraph"/>
              <w:numPr>
                <w:ilvl w:val="0"/>
                <w:numId w:val="15"/>
              </w:numPr>
            </w:pPr>
            <w:r>
              <w:t>Foster positive and respectful relationships with local Aboriginal communities and relevant statutory bodies and agencies to inform and guide forest planning and management activities</w:t>
            </w:r>
          </w:p>
          <w:p w14:paraId="2C329C9F" w14:textId="3802CB99" w:rsidR="00C83169" w:rsidRDefault="004D242B" w:rsidP="00654A04">
            <w:pPr>
              <w:pStyle w:val="ListParagraph"/>
              <w:numPr>
                <w:ilvl w:val="0"/>
                <w:numId w:val="15"/>
              </w:numPr>
              <w:rPr>
                <w:i/>
                <w:iCs/>
              </w:rPr>
            </w:pPr>
            <w:r>
              <w:lastRenderedPageBreak/>
              <w:t xml:space="preserve">Identify, protect and manage places of Aboriginal cultural significance in accordance with </w:t>
            </w:r>
            <w:r w:rsidRPr="00A326D2">
              <w:rPr>
                <w:i/>
                <w:iCs/>
              </w:rPr>
              <w:t>Aboriginal Heritage Act 197</w:t>
            </w:r>
            <w:r w:rsidR="00851AB8" w:rsidRPr="00A326D2">
              <w:rPr>
                <w:i/>
                <w:iCs/>
              </w:rPr>
              <w:t>2 (WA)</w:t>
            </w:r>
            <w:r w:rsidR="007866F1">
              <w:rPr>
                <w:i/>
                <w:iCs/>
              </w:rPr>
              <w:t xml:space="preserve"> </w:t>
            </w:r>
            <w:r w:rsidR="007866F1" w:rsidRPr="007866F1">
              <w:t>and</w:t>
            </w:r>
            <w:r w:rsidR="007866F1">
              <w:rPr>
                <w:i/>
                <w:iCs/>
              </w:rPr>
              <w:t xml:space="preserve"> </w:t>
            </w:r>
            <w:r w:rsidR="007866F1" w:rsidRPr="007866F1">
              <w:rPr>
                <w:i/>
                <w:iCs/>
              </w:rPr>
              <w:t>Aboriginal Heritage Legislation Amendment and Repeal Act 2023</w:t>
            </w:r>
            <w:r w:rsidR="00A126E1">
              <w:t>.</w:t>
            </w:r>
          </w:p>
          <w:p w14:paraId="45E3208C" w14:textId="0E6E24F9" w:rsidR="00491FC1" w:rsidRPr="004869EA" w:rsidRDefault="004869EA" w:rsidP="00654A04">
            <w:pPr>
              <w:pStyle w:val="ListParagraph"/>
              <w:numPr>
                <w:ilvl w:val="0"/>
                <w:numId w:val="15"/>
              </w:numPr>
            </w:pPr>
            <w:r w:rsidRPr="004869EA">
              <w:t>Use best endeavours to c</w:t>
            </w:r>
            <w:r w:rsidR="00491FC1" w:rsidRPr="004869EA">
              <w:t xml:space="preserve">onsult with local knowledge holders </w:t>
            </w:r>
            <w:r w:rsidRPr="004869EA">
              <w:t xml:space="preserve">regarding impact of operations on cultural areas. </w:t>
            </w:r>
          </w:p>
          <w:p w14:paraId="7EB0FD54" w14:textId="77777777" w:rsidR="004D242B" w:rsidRDefault="00DE2C80" w:rsidP="00654A04">
            <w:pPr>
              <w:pStyle w:val="ListParagraph"/>
              <w:numPr>
                <w:ilvl w:val="0"/>
                <w:numId w:val="15"/>
              </w:numPr>
            </w:pPr>
            <w:r>
              <w:t xml:space="preserve">Ensure </w:t>
            </w:r>
            <w:r w:rsidR="004D242B">
              <w:t xml:space="preserve">appropriate training </w:t>
            </w:r>
            <w:r w:rsidR="008342FF">
              <w:t xml:space="preserve">for </w:t>
            </w:r>
            <w:r w:rsidR="004D242B">
              <w:t xml:space="preserve">staff </w:t>
            </w:r>
            <w:r w:rsidR="005D55AB">
              <w:t xml:space="preserve">to </w:t>
            </w:r>
            <w:r w:rsidR="004D242B">
              <w:t>gain an awareness of Aboriginal culture and allow for identification of Aboriginal heritage.</w:t>
            </w:r>
          </w:p>
          <w:p w14:paraId="18508973" w14:textId="32C9C75B" w:rsidR="001A0B14" w:rsidRDefault="001A0B14" w:rsidP="001A0B14">
            <w:r>
              <w:t>In the rare event that</w:t>
            </w:r>
            <w:r w:rsidRPr="001F0E7B">
              <w:t xml:space="preserve"> damage to </w:t>
            </w:r>
            <w:r>
              <w:t xml:space="preserve">the cultural sites </w:t>
            </w:r>
            <w:r w:rsidRPr="001F0E7B">
              <w:t>occurs</w:t>
            </w:r>
            <w:r w:rsidR="00901F11">
              <w:t xml:space="preserve"> because of Ents’ activities</w:t>
            </w:r>
            <w:r w:rsidRPr="001F0E7B">
              <w:t>,</w:t>
            </w:r>
            <w:r>
              <w:t xml:space="preserve"> operations are suspended without delay and</w:t>
            </w:r>
            <w:r w:rsidRPr="001F0E7B">
              <w:t xml:space="preserve"> measures are adopted to prevent further damage, and the damage is mitigated and/or repaired</w:t>
            </w:r>
            <w:r>
              <w:t>.</w:t>
            </w:r>
          </w:p>
        </w:tc>
      </w:tr>
      <w:tr w:rsidR="007C6436" w14:paraId="1F45A0B8" w14:textId="77777777" w:rsidTr="11F51368">
        <w:tc>
          <w:tcPr>
            <w:tcW w:w="2583" w:type="dxa"/>
          </w:tcPr>
          <w:p w14:paraId="48748E54" w14:textId="4D338291" w:rsidR="00FC3B5F" w:rsidRPr="00FE6DE3" w:rsidRDefault="00FC3B5F" w:rsidP="0043078D">
            <w:pPr>
              <w:rPr>
                <w:b/>
                <w:bCs/>
              </w:rPr>
            </w:pPr>
            <w:r w:rsidRPr="00FE6DE3">
              <w:rPr>
                <w:b/>
                <w:bCs/>
              </w:rPr>
              <w:lastRenderedPageBreak/>
              <w:t>European cultural values</w:t>
            </w:r>
          </w:p>
        </w:tc>
        <w:tc>
          <w:tcPr>
            <w:tcW w:w="7157" w:type="dxa"/>
            <w:gridSpan w:val="2"/>
          </w:tcPr>
          <w:p w14:paraId="3A851A10" w14:textId="2E4159D1" w:rsidR="00FC3B5F" w:rsidRDefault="00642C2B" w:rsidP="0043078D">
            <w:r>
              <w:t xml:space="preserve">Occasionally, </w:t>
            </w:r>
            <w:r w:rsidR="00755B24">
              <w:t xml:space="preserve">European </w:t>
            </w:r>
            <w:r>
              <w:t xml:space="preserve">heritage sites are </w:t>
            </w:r>
            <w:r w:rsidR="00755B24">
              <w:t xml:space="preserve">identified in the estate. </w:t>
            </w:r>
            <w:r w:rsidR="00364B82">
              <w:t xml:space="preserve"> </w:t>
            </w:r>
            <w:r w:rsidR="00782406">
              <w:t>T</w:t>
            </w:r>
            <w:r w:rsidR="00364B82">
              <w:t xml:space="preserve">hey </w:t>
            </w:r>
            <w:r w:rsidR="00782406">
              <w:t xml:space="preserve">are systematically </w:t>
            </w:r>
            <w:r w:rsidR="00E408EA">
              <w:t xml:space="preserve">assessed </w:t>
            </w:r>
            <w:r w:rsidR="00A9620F">
              <w:t xml:space="preserve">for threats </w:t>
            </w:r>
            <w:r w:rsidR="00E408EA">
              <w:t xml:space="preserve">and </w:t>
            </w:r>
            <w:r w:rsidR="00364B82">
              <w:t>managed approp</w:t>
            </w:r>
            <w:r w:rsidR="00E408EA">
              <w:t xml:space="preserve">riately with advice from </w:t>
            </w:r>
            <w:r w:rsidR="00247B85">
              <w:t>experts</w:t>
            </w:r>
            <w:r w:rsidR="005702CA">
              <w:t xml:space="preserve"> if required</w:t>
            </w:r>
            <w:r w:rsidR="00247B85">
              <w:t>.</w:t>
            </w:r>
            <w:r w:rsidR="005702CA">
              <w:t xml:space="preserve"> </w:t>
            </w:r>
          </w:p>
        </w:tc>
      </w:tr>
      <w:tr w:rsidR="007C6436" w14:paraId="4B1D533E" w14:textId="77777777" w:rsidTr="11F51368">
        <w:tc>
          <w:tcPr>
            <w:tcW w:w="2583" w:type="dxa"/>
          </w:tcPr>
          <w:p w14:paraId="077AE2EA" w14:textId="58797A5F" w:rsidR="0043078D" w:rsidRPr="00FE6DE3" w:rsidRDefault="0043078D" w:rsidP="0043078D">
            <w:pPr>
              <w:rPr>
                <w:b/>
                <w:bCs/>
              </w:rPr>
            </w:pPr>
            <w:r w:rsidRPr="00FE6DE3">
              <w:rPr>
                <w:b/>
                <w:bCs/>
              </w:rPr>
              <w:t>Conservation areas</w:t>
            </w:r>
          </w:p>
        </w:tc>
        <w:tc>
          <w:tcPr>
            <w:tcW w:w="7157" w:type="dxa"/>
            <w:gridSpan w:val="2"/>
          </w:tcPr>
          <w:p w14:paraId="105FED3F" w14:textId="4218A2BD" w:rsidR="0043078D" w:rsidRDefault="00860690" w:rsidP="00D00CF6">
            <w:r>
              <w:t xml:space="preserve">Ents Forestry manages </w:t>
            </w:r>
            <w:r w:rsidR="00434835">
              <w:t>at least</w:t>
            </w:r>
            <w:r w:rsidR="00B54AA2">
              <w:t xml:space="preserve"> 10% of the total estate </w:t>
            </w:r>
            <w:r w:rsidR="00304CC6">
              <w:t xml:space="preserve">specifically </w:t>
            </w:r>
            <w:r w:rsidR="00B54AA2">
              <w:t xml:space="preserve">for </w:t>
            </w:r>
            <w:r w:rsidR="00304CC6">
              <w:t xml:space="preserve">conservation values. </w:t>
            </w:r>
            <w:r w:rsidR="006A3B23">
              <w:t xml:space="preserve">The following </w:t>
            </w:r>
            <w:r w:rsidR="00D00CF6">
              <w:t xml:space="preserve">sites comprise pristine or excellent quality native vegetation </w:t>
            </w:r>
            <w:r w:rsidR="006A3B23">
              <w:t xml:space="preserve">managed solely for conservation purposes: </w:t>
            </w:r>
          </w:p>
        </w:tc>
      </w:tr>
      <w:tr w:rsidR="0021627B" w14:paraId="1A5950FF" w14:textId="77777777" w:rsidTr="11F51368">
        <w:tc>
          <w:tcPr>
            <w:tcW w:w="2583" w:type="dxa"/>
          </w:tcPr>
          <w:p w14:paraId="33CF894A" w14:textId="77777777" w:rsidR="00330F38" w:rsidRPr="00FE6DE3" w:rsidRDefault="00330F38" w:rsidP="0043078D">
            <w:pPr>
              <w:rPr>
                <w:b/>
                <w:bCs/>
              </w:rPr>
            </w:pPr>
          </w:p>
        </w:tc>
        <w:tc>
          <w:tcPr>
            <w:tcW w:w="2162" w:type="dxa"/>
          </w:tcPr>
          <w:p w14:paraId="1B73B02A" w14:textId="6005016F" w:rsidR="00330F38" w:rsidRPr="007A2AE2" w:rsidRDefault="00330F38" w:rsidP="0043078D">
            <w:pPr>
              <w:rPr>
                <w:b/>
              </w:rPr>
            </w:pPr>
            <w:r w:rsidRPr="007A2AE2">
              <w:rPr>
                <w:b/>
              </w:rPr>
              <w:t>Ferrari</w:t>
            </w:r>
          </w:p>
        </w:tc>
        <w:tc>
          <w:tcPr>
            <w:tcW w:w="4995" w:type="dxa"/>
          </w:tcPr>
          <w:p w14:paraId="5C0EFDA0" w14:textId="1C375DBB" w:rsidR="00330F38" w:rsidRDefault="00330F38" w:rsidP="0043078D">
            <w:r>
              <w:t>13</w:t>
            </w:r>
            <w:r w:rsidR="00A05558">
              <w:t>2</w:t>
            </w:r>
            <w:r>
              <w:t>0 ha</w:t>
            </w:r>
          </w:p>
          <w:p w14:paraId="3BD2A038" w14:textId="2739EDDB" w:rsidR="00330F38" w:rsidRDefault="00330F38" w:rsidP="0043078D">
            <w:r>
              <w:t>Jarrah, marri wandoo forest with heartleaf understorey, situated between Bowelli</w:t>
            </w:r>
            <w:r w:rsidR="00707EF6">
              <w:t>ng</w:t>
            </w:r>
            <w:r>
              <w:t xml:space="preserve"> and Darkan on the eastern edge of the Darling Scarp.</w:t>
            </w:r>
          </w:p>
        </w:tc>
      </w:tr>
      <w:tr w:rsidR="0021627B" w14:paraId="29AAB964" w14:textId="77777777" w:rsidTr="11F51368">
        <w:tc>
          <w:tcPr>
            <w:tcW w:w="2583" w:type="dxa"/>
          </w:tcPr>
          <w:p w14:paraId="4DBA0F97" w14:textId="77777777" w:rsidR="00330F38" w:rsidRPr="00FE6DE3" w:rsidRDefault="00330F38" w:rsidP="0043078D">
            <w:pPr>
              <w:rPr>
                <w:b/>
                <w:bCs/>
              </w:rPr>
            </w:pPr>
          </w:p>
        </w:tc>
        <w:tc>
          <w:tcPr>
            <w:tcW w:w="2162" w:type="dxa"/>
          </w:tcPr>
          <w:p w14:paraId="75F50119" w14:textId="6E1D7217" w:rsidR="00247B85" w:rsidRPr="007A2AE2" w:rsidRDefault="005D55AB" w:rsidP="0043078D">
            <w:pPr>
              <w:rPr>
                <w:b/>
              </w:rPr>
            </w:pPr>
            <w:r w:rsidRPr="007A2AE2">
              <w:rPr>
                <w:b/>
              </w:rPr>
              <w:t>Dunmore</w:t>
            </w:r>
          </w:p>
        </w:tc>
        <w:tc>
          <w:tcPr>
            <w:tcW w:w="4995" w:type="dxa"/>
          </w:tcPr>
          <w:p w14:paraId="6FF33EF5" w14:textId="08A52D24" w:rsidR="00330F38" w:rsidRDefault="00654A04" w:rsidP="0043078D">
            <w:r>
              <w:t>37</w:t>
            </w:r>
            <w:r w:rsidR="00D7634C">
              <w:t xml:space="preserve"> ha</w:t>
            </w:r>
          </w:p>
          <w:p w14:paraId="533815D7" w14:textId="12585A4D" w:rsidR="00D5793C" w:rsidRDefault="009C7A4E" w:rsidP="0043078D">
            <w:r>
              <w:t>This area</w:t>
            </w:r>
            <w:r w:rsidR="006321F9">
              <w:t xml:space="preserve"> has a Conservation Notice upon it and will be proactively manage</w:t>
            </w:r>
            <w:r>
              <w:t>d</w:t>
            </w:r>
            <w:r w:rsidR="006321F9">
              <w:t xml:space="preserve"> as a protected area. </w:t>
            </w:r>
          </w:p>
        </w:tc>
      </w:tr>
      <w:tr w:rsidR="00D5793C" w14:paraId="2D272FF2" w14:textId="77777777" w:rsidTr="11F51368">
        <w:tc>
          <w:tcPr>
            <w:tcW w:w="2583" w:type="dxa"/>
          </w:tcPr>
          <w:p w14:paraId="68384D07" w14:textId="77777777" w:rsidR="00D5793C" w:rsidRPr="00FE6DE3" w:rsidRDefault="00D5793C" w:rsidP="0043078D">
            <w:pPr>
              <w:rPr>
                <w:b/>
                <w:bCs/>
              </w:rPr>
            </w:pPr>
          </w:p>
        </w:tc>
        <w:tc>
          <w:tcPr>
            <w:tcW w:w="2162" w:type="dxa"/>
          </w:tcPr>
          <w:p w14:paraId="52F000E0" w14:textId="2B3674EF" w:rsidR="00D5793C" w:rsidRPr="007A2AE2" w:rsidRDefault="009A2D29" w:rsidP="0043078D">
            <w:pPr>
              <w:rPr>
                <w:b/>
              </w:rPr>
            </w:pPr>
            <w:r>
              <w:rPr>
                <w:b/>
              </w:rPr>
              <w:t>Wandgee</w:t>
            </w:r>
          </w:p>
        </w:tc>
        <w:tc>
          <w:tcPr>
            <w:tcW w:w="4995" w:type="dxa"/>
          </w:tcPr>
          <w:p w14:paraId="237C2A0C" w14:textId="77777777" w:rsidR="00D5793C" w:rsidRDefault="002669B2" w:rsidP="0043078D">
            <w:r>
              <w:t>854 ha</w:t>
            </w:r>
          </w:p>
          <w:p w14:paraId="5C5E6A77" w14:textId="6EC2E232" w:rsidR="002669B2" w:rsidRDefault="00566568" w:rsidP="0043078D">
            <w:r>
              <w:t xml:space="preserve">A large area of </w:t>
            </w:r>
            <w:r w:rsidR="00D91E9F">
              <w:t>continuous forest which leads to coastal dunes and beaches.</w:t>
            </w:r>
          </w:p>
        </w:tc>
      </w:tr>
      <w:tr w:rsidR="00D5793C" w14:paraId="39E4FDDC" w14:textId="77777777" w:rsidTr="11F51368">
        <w:tc>
          <w:tcPr>
            <w:tcW w:w="2583" w:type="dxa"/>
          </w:tcPr>
          <w:p w14:paraId="53673326" w14:textId="77777777" w:rsidR="00D5793C" w:rsidRPr="00FE6DE3" w:rsidRDefault="00D5793C" w:rsidP="0043078D">
            <w:pPr>
              <w:rPr>
                <w:b/>
                <w:bCs/>
              </w:rPr>
            </w:pPr>
          </w:p>
        </w:tc>
        <w:tc>
          <w:tcPr>
            <w:tcW w:w="2162" w:type="dxa"/>
          </w:tcPr>
          <w:p w14:paraId="392229A6" w14:textId="11986D7E" w:rsidR="00D5793C" w:rsidRPr="007A2AE2" w:rsidRDefault="00DE6CC9" w:rsidP="0043078D">
            <w:pPr>
              <w:rPr>
                <w:b/>
              </w:rPr>
            </w:pPr>
            <w:r>
              <w:rPr>
                <w:b/>
              </w:rPr>
              <w:t>Lorax Grove</w:t>
            </w:r>
          </w:p>
        </w:tc>
        <w:tc>
          <w:tcPr>
            <w:tcW w:w="4995" w:type="dxa"/>
          </w:tcPr>
          <w:p w14:paraId="12632ACA" w14:textId="6FEBDDB8" w:rsidR="00D5793C" w:rsidRDefault="00A231E1" w:rsidP="0043078D">
            <w:r>
              <w:t>28 ha</w:t>
            </w:r>
          </w:p>
          <w:p w14:paraId="6EA48DE8" w14:textId="46A5D826" w:rsidR="00A231E1" w:rsidRDefault="00A1699B" w:rsidP="0043078D">
            <w:r>
              <w:t xml:space="preserve">Almost 50% of this </w:t>
            </w:r>
            <w:r w:rsidR="005A3DFA">
              <w:t>tree farm is native vegetation. The large areas join and create</w:t>
            </w:r>
            <w:r w:rsidR="00185572">
              <w:t xml:space="preserve"> a valuable wildlife corridor to neighbouring properties.</w:t>
            </w:r>
          </w:p>
        </w:tc>
      </w:tr>
      <w:tr w:rsidR="007C6436" w14:paraId="4CDCE617" w14:textId="77777777" w:rsidTr="11F51368">
        <w:tc>
          <w:tcPr>
            <w:tcW w:w="2583" w:type="dxa"/>
          </w:tcPr>
          <w:p w14:paraId="20A5E1CE" w14:textId="77777777" w:rsidR="00B766A8" w:rsidRPr="00FE6DE3" w:rsidRDefault="00B766A8" w:rsidP="0043078D">
            <w:pPr>
              <w:rPr>
                <w:b/>
                <w:bCs/>
              </w:rPr>
            </w:pPr>
          </w:p>
        </w:tc>
        <w:tc>
          <w:tcPr>
            <w:tcW w:w="7157" w:type="dxa"/>
            <w:gridSpan w:val="2"/>
          </w:tcPr>
          <w:p w14:paraId="3C8D3CB4" w14:textId="77777777" w:rsidR="00FD164F" w:rsidRDefault="00FD164F" w:rsidP="00FD164F">
            <w:pPr>
              <w:rPr>
                <w:rFonts w:ascii="Calibri" w:hAnsi="Calibri"/>
              </w:rPr>
            </w:pPr>
            <w:r>
              <w:rPr>
                <w:rFonts w:ascii="Calibri" w:hAnsi="Calibri"/>
              </w:rPr>
              <w:t>Forests maintained for conservation purposes are inherently subject to change as nature is constantly changing. An ecosystem must change as the individuals and communities within it evolve and compete for niches and survival. The general principle of Ents forests managed for conservation is to:</w:t>
            </w:r>
          </w:p>
          <w:p w14:paraId="115EA84D" w14:textId="3B1DF595" w:rsidR="00FD164F" w:rsidRDefault="00FD164F" w:rsidP="00FD164F">
            <w:pPr>
              <w:pStyle w:val="ListParagraph"/>
              <w:numPr>
                <w:ilvl w:val="0"/>
                <w:numId w:val="27"/>
              </w:numPr>
              <w:spacing w:before="120" w:after="200" w:line="276" w:lineRule="auto"/>
            </w:pPr>
            <w:r>
              <w:t>Identify high conservation value forests and threats to the forest</w:t>
            </w:r>
          </w:p>
          <w:p w14:paraId="776B3C74" w14:textId="07633BDC" w:rsidR="00FD164F" w:rsidRDefault="00FD164F" w:rsidP="00FD164F">
            <w:pPr>
              <w:pStyle w:val="ListParagraph"/>
              <w:numPr>
                <w:ilvl w:val="0"/>
                <w:numId w:val="27"/>
              </w:numPr>
              <w:spacing w:before="120" w:after="200" w:line="276" w:lineRule="auto"/>
            </w:pPr>
            <w:r>
              <w:t>Manage the threats</w:t>
            </w:r>
          </w:p>
          <w:p w14:paraId="67FB2DF7" w14:textId="04FC1B87" w:rsidR="00FD164F" w:rsidRDefault="00FD164F" w:rsidP="00FD164F">
            <w:pPr>
              <w:pStyle w:val="ListParagraph"/>
              <w:numPr>
                <w:ilvl w:val="0"/>
                <w:numId w:val="27"/>
              </w:numPr>
              <w:spacing w:before="120" w:after="200" w:line="276" w:lineRule="auto"/>
            </w:pPr>
            <w:r>
              <w:t>Allow nature to take its course</w:t>
            </w:r>
          </w:p>
          <w:p w14:paraId="2A1F5870" w14:textId="56B8AAC9" w:rsidR="00FD164F" w:rsidRPr="00381AEB" w:rsidRDefault="00FD164F" w:rsidP="00FD164F">
            <w:pPr>
              <w:pStyle w:val="ListParagraph"/>
              <w:numPr>
                <w:ilvl w:val="0"/>
                <w:numId w:val="27"/>
              </w:numPr>
              <w:spacing w:before="120" w:after="120" w:line="276" w:lineRule="auto"/>
            </w:pPr>
            <w:r>
              <w:t>Monitor and observe changes</w:t>
            </w:r>
          </w:p>
          <w:p w14:paraId="0F909642" w14:textId="77777777" w:rsidR="00FD164F" w:rsidRDefault="00FD164F" w:rsidP="00FD164F">
            <w:pPr>
              <w:rPr>
                <w:rFonts w:ascii="Calibri" w:hAnsi="Calibri"/>
              </w:rPr>
            </w:pPr>
            <w:r>
              <w:rPr>
                <w:rFonts w:ascii="Calibri" w:hAnsi="Calibri"/>
              </w:rPr>
              <w:t xml:space="preserve">We respect that long-term (climate change) and short-term (fire) disturbance events will change the nature of the forest over time but these are natural parts of the forests life. Our role as conservator is firstly to </w:t>
            </w:r>
            <w:r w:rsidRPr="0044077C">
              <w:rPr>
                <w:rFonts w:ascii="Calibri" w:hAnsi="Calibri"/>
                <w:b/>
                <w:bCs/>
              </w:rPr>
              <w:t>do no harm</w:t>
            </w:r>
            <w:r>
              <w:rPr>
                <w:rFonts w:ascii="Calibri" w:hAnsi="Calibri"/>
              </w:rPr>
              <w:t xml:space="preserve"> (walking through the bush may introduce weeds or dieback or be a safety risk for staff). Secondary to that principle is the nature of ‘maintenance’ and </w:t>
            </w:r>
            <w:r>
              <w:rPr>
                <w:rFonts w:ascii="Calibri" w:hAnsi="Calibri"/>
              </w:rPr>
              <w:lastRenderedPageBreak/>
              <w:t xml:space="preserve">‘enhancement’, which are subjective terms when dealing with natural systems and essentially relate to managing the threats. </w:t>
            </w:r>
          </w:p>
          <w:p w14:paraId="46C305AC" w14:textId="77777777" w:rsidR="00B766A8" w:rsidRDefault="00FD164F" w:rsidP="0043078D">
            <w:pPr>
              <w:rPr>
                <w:rFonts w:ascii="Calibri" w:hAnsi="Calibri"/>
              </w:rPr>
            </w:pPr>
            <w:r>
              <w:rPr>
                <w:rFonts w:ascii="Calibri" w:hAnsi="Calibri"/>
              </w:rPr>
              <w:t>O</w:t>
            </w:r>
            <w:r w:rsidR="00973782">
              <w:rPr>
                <w:rFonts w:ascii="Calibri" w:hAnsi="Calibri"/>
              </w:rPr>
              <w:t xml:space="preserve">ur most effective conservation measure (for high conservation value forest, rare species and </w:t>
            </w:r>
            <w:r w:rsidR="001B4CC0">
              <w:rPr>
                <w:rFonts w:ascii="Calibri" w:hAnsi="Calibri"/>
              </w:rPr>
              <w:t>restore</w:t>
            </w:r>
            <w:r w:rsidR="00973782">
              <w:rPr>
                <w:rFonts w:ascii="Calibri" w:hAnsi="Calibri"/>
              </w:rPr>
              <w:t>s and riparian zones</w:t>
            </w:r>
            <w:r>
              <w:rPr>
                <w:rFonts w:ascii="Calibri" w:hAnsi="Calibri"/>
              </w:rPr>
              <w:t>) are to</w:t>
            </w:r>
            <w:r w:rsidR="00973782">
              <w:rPr>
                <w:rFonts w:ascii="Calibri" w:hAnsi="Calibri"/>
              </w:rPr>
              <w:t xml:space="preserve"> </w:t>
            </w:r>
            <w:r>
              <w:t xml:space="preserve">exclude all machinery </w:t>
            </w:r>
            <w:r>
              <w:rPr>
                <w:rFonts w:ascii="Calibri" w:hAnsi="Calibri"/>
              </w:rPr>
              <w:t xml:space="preserve">and </w:t>
            </w:r>
            <w:r w:rsidR="00973782">
              <w:rPr>
                <w:rFonts w:ascii="Calibri" w:hAnsi="Calibri"/>
              </w:rPr>
              <w:t xml:space="preserve">remove introduced grazing animals. </w:t>
            </w:r>
          </w:p>
          <w:p w14:paraId="272B84AD" w14:textId="77777777" w:rsidR="00901F11" w:rsidRDefault="00901F11" w:rsidP="0043078D">
            <w:r>
              <w:t>In the rare event that</w:t>
            </w:r>
            <w:r w:rsidRPr="001F0E7B">
              <w:t xml:space="preserve"> damage to </w:t>
            </w:r>
            <w:r>
              <w:t xml:space="preserve">the conservation areas </w:t>
            </w:r>
            <w:r w:rsidRPr="001F0E7B">
              <w:t>occurs</w:t>
            </w:r>
            <w:r>
              <w:t xml:space="preserve"> because of Ents’ activities</w:t>
            </w:r>
            <w:r w:rsidRPr="001F0E7B">
              <w:t>,</w:t>
            </w:r>
            <w:r>
              <w:t xml:space="preserve"> operations are suspended without delay and</w:t>
            </w:r>
            <w:r w:rsidRPr="001F0E7B">
              <w:t xml:space="preserve"> measures are adopted to prevent further damage, and the damage is mitigated and/or repaired</w:t>
            </w:r>
            <w:r>
              <w:t>.</w:t>
            </w:r>
          </w:p>
          <w:p w14:paraId="6DEA3414" w14:textId="51E05BB8" w:rsidR="00241DCF" w:rsidRPr="007A2AE2" w:rsidRDefault="00241DCF" w:rsidP="0043078D">
            <w:pPr>
              <w:rPr>
                <w:rFonts w:ascii="Calibri" w:hAnsi="Calibri"/>
              </w:rPr>
            </w:pPr>
          </w:p>
        </w:tc>
      </w:tr>
      <w:tr w:rsidR="0043078D" w14:paraId="3134D41A" w14:textId="77777777" w:rsidTr="11F51368">
        <w:tc>
          <w:tcPr>
            <w:tcW w:w="9740" w:type="dxa"/>
            <w:gridSpan w:val="3"/>
            <w:tcBorders>
              <w:bottom w:val="single" w:sz="4" w:space="0" w:color="auto"/>
            </w:tcBorders>
          </w:tcPr>
          <w:p w14:paraId="300B0112" w14:textId="5B4D359F" w:rsidR="0043078D" w:rsidRDefault="00CA57C4" w:rsidP="0043078D">
            <w:pPr>
              <w:pStyle w:val="Heading1"/>
            </w:pPr>
            <w:r>
              <w:lastRenderedPageBreak/>
              <w:t>Socio-economics</w:t>
            </w:r>
          </w:p>
        </w:tc>
      </w:tr>
      <w:tr w:rsidR="007C6436" w14:paraId="6D319435" w14:textId="77777777" w:rsidTr="11F51368">
        <w:tc>
          <w:tcPr>
            <w:tcW w:w="2583" w:type="dxa"/>
          </w:tcPr>
          <w:p w14:paraId="42B8111C" w14:textId="77777777" w:rsidR="0043078D" w:rsidRPr="00FE6DE3" w:rsidRDefault="0043078D" w:rsidP="0043078D">
            <w:pPr>
              <w:rPr>
                <w:b/>
                <w:bCs/>
              </w:rPr>
            </w:pPr>
          </w:p>
        </w:tc>
        <w:tc>
          <w:tcPr>
            <w:tcW w:w="7157" w:type="dxa"/>
            <w:gridSpan w:val="2"/>
          </w:tcPr>
          <w:p w14:paraId="0D5AE611" w14:textId="72CBC1C2" w:rsidR="0043078D" w:rsidRDefault="00245F37" w:rsidP="0043078D">
            <w:r>
              <w:t xml:space="preserve">The community we work in is important to Ents Forestry. </w:t>
            </w:r>
            <w:r w:rsidR="00DB2AC9">
              <w:t xml:space="preserve">We value being part of the community and supporting local </w:t>
            </w:r>
            <w:r w:rsidR="00C83E4D">
              <w:t xml:space="preserve">people and businesses. </w:t>
            </w:r>
            <w:r w:rsidR="00842CD5">
              <w:t xml:space="preserve"> </w:t>
            </w:r>
            <w:r w:rsidR="008C77B2">
              <w:t>As a locally owned company, l</w:t>
            </w:r>
            <w:r w:rsidR="00842CD5">
              <w:t xml:space="preserve">ocal employment and </w:t>
            </w:r>
            <w:r w:rsidR="008C77B2">
              <w:t xml:space="preserve">local </w:t>
            </w:r>
            <w:r w:rsidR="00842CD5">
              <w:t xml:space="preserve">businesses are a foundation of the approach to running </w:t>
            </w:r>
            <w:r w:rsidR="008C77B2">
              <w:t>the business.</w:t>
            </w:r>
          </w:p>
          <w:p w14:paraId="28BC0D0A" w14:textId="2FED5A51" w:rsidR="00594925" w:rsidRDefault="00B41391" w:rsidP="0043078D">
            <w:r>
              <w:t xml:space="preserve">The </w:t>
            </w:r>
            <w:r w:rsidR="00973BC4">
              <w:t xml:space="preserve">forest plantation industry has been assessed as having strong positive </w:t>
            </w:r>
            <w:r w:rsidR="00F4673A">
              <w:t xml:space="preserve">social and economic impacts on the area by the report </w:t>
            </w:r>
            <w:r w:rsidR="00BC3E78">
              <w:t>‘</w:t>
            </w:r>
            <w:r w:rsidR="00524018">
              <w:t>Socio-economic impacts of the forest industry Western Australia</w:t>
            </w:r>
            <w:r w:rsidR="00BE1C08">
              <w:t>, December 2017</w:t>
            </w:r>
            <w:r w:rsidR="00BC3E78">
              <w:t>’</w:t>
            </w:r>
            <w:r w:rsidR="00BE1C08">
              <w:t xml:space="preserve"> </w:t>
            </w:r>
            <w:r w:rsidR="00576AF5">
              <w:t>(</w:t>
            </w:r>
            <w:r w:rsidR="00BE1C08" w:rsidRPr="00346D9C">
              <w:rPr>
                <w:i/>
                <w:iCs/>
              </w:rPr>
              <w:t>Schirmer</w:t>
            </w:r>
            <w:r w:rsidR="00346D9C" w:rsidRPr="00346D9C">
              <w:rPr>
                <w:i/>
                <w:iCs/>
              </w:rPr>
              <w:t xml:space="preserve"> </w:t>
            </w:r>
            <w:r w:rsidR="00346D9C" w:rsidRPr="00346D9C">
              <w:t>et al,</w:t>
            </w:r>
            <w:r w:rsidR="00BC3E78" w:rsidRPr="00346D9C">
              <w:t xml:space="preserve"> 2017</w:t>
            </w:r>
            <w:r w:rsidR="00576AF5">
              <w:t>).</w:t>
            </w:r>
            <w:r w:rsidR="00BC3E78">
              <w:t xml:space="preserve"> This report records the</w:t>
            </w:r>
            <w:r w:rsidR="00A42C7B">
              <w:t>:</w:t>
            </w:r>
          </w:p>
          <w:p w14:paraId="570DE191" w14:textId="10478FC5" w:rsidR="0041365B" w:rsidRDefault="0041365B" w:rsidP="0041365B">
            <w:pPr>
              <w:pStyle w:val="ListParagraph"/>
              <w:numPr>
                <w:ilvl w:val="0"/>
                <w:numId w:val="13"/>
              </w:numPr>
            </w:pPr>
            <w:r>
              <w:t xml:space="preserve">The </w:t>
            </w:r>
            <w:r w:rsidR="005D022A">
              <w:t xml:space="preserve">direct </w:t>
            </w:r>
            <w:r>
              <w:t>value of the industry to SW WA</w:t>
            </w:r>
            <w:r w:rsidR="00030DD3">
              <w:t xml:space="preserve"> - </w:t>
            </w:r>
            <w:r w:rsidR="005D022A">
              <w:t>$649.2 million</w:t>
            </w:r>
          </w:p>
          <w:p w14:paraId="2A7BA9E1" w14:textId="144CF844" w:rsidR="0041365B" w:rsidRDefault="0041365B" w:rsidP="0041365B">
            <w:pPr>
              <w:pStyle w:val="ListParagraph"/>
              <w:numPr>
                <w:ilvl w:val="0"/>
                <w:numId w:val="13"/>
              </w:numPr>
            </w:pPr>
            <w:r>
              <w:t xml:space="preserve">The employment </w:t>
            </w:r>
            <w:r w:rsidR="00583701">
              <w:t>created</w:t>
            </w:r>
            <w:r w:rsidR="0092699F">
              <w:t xml:space="preserve"> - </w:t>
            </w:r>
            <w:r w:rsidR="00D91418">
              <w:t>4,570 jobs</w:t>
            </w:r>
          </w:p>
          <w:p w14:paraId="713DF118" w14:textId="1DE86AD4" w:rsidR="00583701" w:rsidRDefault="00583701" w:rsidP="0041365B">
            <w:pPr>
              <w:pStyle w:val="ListParagraph"/>
              <w:numPr>
                <w:ilvl w:val="0"/>
                <w:numId w:val="13"/>
              </w:numPr>
            </w:pPr>
            <w:r>
              <w:t>The general positive view in the community of the industry</w:t>
            </w:r>
            <w:r w:rsidR="00D91418">
              <w:t xml:space="preserve"> </w:t>
            </w:r>
            <w:r w:rsidR="00B1099D">
              <w:t>- 76% of residents in the Great Southern and Esperance regions felt the forest industry had positive impacts on local employment</w:t>
            </w:r>
            <w:r w:rsidR="009E7A7F">
              <w:t>.</w:t>
            </w:r>
          </w:p>
          <w:p w14:paraId="7C32A0B8" w14:textId="77777777" w:rsidR="00207A05" w:rsidRDefault="002D097C" w:rsidP="00414326">
            <w:r>
              <w:t xml:space="preserve">Ents activities also have negative social impacts </w:t>
            </w:r>
            <w:r w:rsidR="007C3CF8">
              <w:t xml:space="preserve">for communities in the southwest. Although growing a plantation is a quiet </w:t>
            </w:r>
            <w:r w:rsidR="00207A05">
              <w:t>land use</w:t>
            </w:r>
            <w:r w:rsidR="007C3CF8">
              <w:t xml:space="preserve"> with very low chemical </w:t>
            </w:r>
            <w:r w:rsidR="00342690">
              <w:t xml:space="preserve">used compared to other industries and infrequent road use, at harvest time </w:t>
            </w:r>
            <w:r w:rsidR="00491284">
              <w:t xml:space="preserve">there is considerable noise and dust generated and the growing plantation becomes a fire hazard later in the rotation. </w:t>
            </w:r>
          </w:p>
          <w:p w14:paraId="671163D1" w14:textId="550F2E03" w:rsidR="002D097C" w:rsidRDefault="004641C6" w:rsidP="00414326">
            <w:r>
              <w:t xml:space="preserve">Ents mitigates these affects by working with shires on rolling 5-year road plans through the Great Southern </w:t>
            </w:r>
            <w:r w:rsidR="00C71CF6">
              <w:t>Ti</w:t>
            </w:r>
            <w:r w:rsidR="00405A48">
              <w:t>mber Roads Operations Group (</w:t>
            </w:r>
            <w:r>
              <w:t>TROG</w:t>
            </w:r>
            <w:r w:rsidR="00405A48">
              <w:t>)</w:t>
            </w:r>
            <w:r>
              <w:t xml:space="preserve"> group</w:t>
            </w:r>
            <w:r w:rsidR="0014159E">
              <w:t xml:space="preserve">. </w:t>
            </w:r>
            <w:r w:rsidR="00214CE9">
              <w:t>These</w:t>
            </w:r>
            <w:r w:rsidR="00E148F7">
              <w:t xml:space="preserve"> </w:t>
            </w:r>
            <w:r w:rsidR="0014159E">
              <w:t xml:space="preserve">plans allow shires to identify roads likely to have high future </w:t>
            </w:r>
            <w:r w:rsidR="00DE2C81">
              <w:t xml:space="preserve">heavy haulage use to develop infrastructure to balance industry and other shire ratepayers’ </w:t>
            </w:r>
            <w:r w:rsidR="00D42CC9">
              <w:t xml:space="preserve">road </w:t>
            </w:r>
            <w:r w:rsidR="00DE2C81">
              <w:t>needs</w:t>
            </w:r>
            <w:r w:rsidR="00E148F7">
              <w:t>,</w:t>
            </w:r>
            <w:r w:rsidR="001C0EFA">
              <w:t xml:space="preserve"> </w:t>
            </w:r>
            <w:r w:rsidR="00E148F7">
              <w:t xml:space="preserve">and allow cross-border collaboration where roads </w:t>
            </w:r>
            <w:r w:rsidR="00D42CC9">
              <w:t xml:space="preserve">continue </w:t>
            </w:r>
            <w:r w:rsidR="00E148F7">
              <w:t xml:space="preserve">over shire </w:t>
            </w:r>
            <w:r w:rsidR="00D42CC9">
              <w:t>boundaries</w:t>
            </w:r>
            <w:r w:rsidR="00E148F7">
              <w:t xml:space="preserve">. </w:t>
            </w:r>
            <w:r w:rsidR="0079707C">
              <w:t>We are members of the Plantation Industry Fire Cooperative, a semi-formal group comprising all plantation managers in SW WA</w:t>
            </w:r>
            <w:r w:rsidR="0064404B">
              <w:t xml:space="preserve">, with a shared aim to assist each other to keep fires small through early detection, rapid response </w:t>
            </w:r>
            <w:r w:rsidR="00BF415B">
              <w:t>and efficient deployment</w:t>
            </w:r>
            <w:r w:rsidR="00806553">
              <w:t>,</w:t>
            </w:r>
            <w:r w:rsidR="00BF415B">
              <w:t xml:space="preserve"> regardless of where the fire has started and whose land it is on. </w:t>
            </w:r>
          </w:p>
          <w:p w14:paraId="65800C21" w14:textId="77777777" w:rsidR="00583701" w:rsidRDefault="00414326" w:rsidP="00414326">
            <w:r>
              <w:t>Should the local community suffer because of Ents’ activities</w:t>
            </w:r>
            <w:r w:rsidRPr="001F0E7B">
              <w:t>,</w:t>
            </w:r>
            <w:r>
              <w:t xml:space="preserve"> operations are suspended without delay</w:t>
            </w:r>
            <w:r w:rsidR="00A858C2">
              <w:t>, the matter is investigated</w:t>
            </w:r>
            <w:r>
              <w:t xml:space="preserve"> and</w:t>
            </w:r>
            <w:r w:rsidR="00A858C2">
              <w:t>, if found to be at fault,</w:t>
            </w:r>
            <w:r w:rsidRPr="001F0E7B">
              <w:t xml:space="preserve"> measures are adopted to prevent further damage, and the damage is mitigated and/or repaired</w:t>
            </w:r>
            <w:r>
              <w:t>.</w:t>
            </w:r>
          </w:p>
          <w:p w14:paraId="7111BAD8" w14:textId="25BE1BDD" w:rsidR="00BA19E4" w:rsidRDefault="006F20B8" w:rsidP="00414326">
            <w:r>
              <w:t xml:space="preserve">Where activities are identified as having a positive impact on the community, Ents will </w:t>
            </w:r>
            <w:r w:rsidR="000A1726">
              <w:t>endeavour to continue these activities.</w:t>
            </w:r>
          </w:p>
          <w:p w14:paraId="6C1DA6F2" w14:textId="77777777" w:rsidR="000A1726" w:rsidRDefault="000A1726" w:rsidP="00414326"/>
          <w:p w14:paraId="5A6E013F" w14:textId="77777777" w:rsidR="00BA19E4" w:rsidRDefault="00BA19E4" w:rsidP="00414326"/>
          <w:p w14:paraId="2A7532FB" w14:textId="5039F4B7" w:rsidR="00BA19E4" w:rsidRDefault="00BA19E4" w:rsidP="00414326"/>
        </w:tc>
      </w:tr>
      <w:tr w:rsidR="0043078D" w14:paraId="009A0A07" w14:textId="77777777" w:rsidTr="11F51368">
        <w:tc>
          <w:tcPr>
            <w:tcW w:w="9740" w:type="dxa"/>
            <w:gridSpan w:val="3"/>
            <w:tcBorders>
              <w:bottom w:val="single" w:sz="4" w:space="0" w:color="auto"/>
            </w:tcBorders>
          </w:tcPr>
          <w:p w14:paraId="5FE573D8" w14:textId="2A3C969E" w:rsidR="0043078D" w:rsidRDefault="00CA57C4" w:rsidP="0043078D">
            <w:pPr>
              <w:pStyle w:val="Heading1"/>
            </w:pPr>
            <w:r>
              <w:lastRenderedPageBreak/>
              <w:t>Stakeholder engagement</w:t>
            </w:r>
          </w:p>
        </w:tc>
      </w:tr>
      <w:tr w:rsidR="004E39A4" w14:paraId="5476311B" w14:textId="77777777" w:rsidTr="11F51368">
        <w:trPr>
          <w:trHeight w:val="232"/>
        </w:trPr>
        <w:tc>
          <w:tcPr>
            <w:tcW w:w="2583" w:type="dxa"/>
          </w:tcPr>
          <w:p w14:paraId="3F3C608C" w14:textId="77777777" w:rsidR="004E39A4" w:rsidRPr="00FE6DE3" w:rsidRDefault="004E39A4" w:rsidP="0043078D">
            <w:pPr>
              <w:pStyle w:val="Heading2"/>
              <w:numPr>
                <w:ilvl w:val="0"/>
                <w:numId w:val="0"/>
              </w:numPr>
              <w:rPr>
                <w:b/>
                <w:bCs/>
              </w:rPr>
            </w:pPr>
          </w:p>
        </w:tc>
        <w:tc>
          <w:tcPr>
            <w:tcW w:w="7157" w:type="dxa"/>
            <w:gridSpan w:val="2"/>
          </w:tcPr>
          <w:p w14:paraId="02AF0425" w14:textId="1D0AD0B5" w:rsidR="004E39A4" w:rsidRDefault="004E39A4" w:rsidP="0043078D">
            <w:r>
              <w:t>I</w:t>
            </w:r>
            <w:r w:rsidRPr="00D81445">
              <w:t>nformation derived from social impact evaluations and/or consultation processes with stakeholders has been considered and, where appropriate, addressed in the planning and implementation of forest management activities</w:t>
            </w:r>
            <w:r>
              <w:t>.</w:t>
            </w:r>
            <w:r w:rsidR="005B4B76">
              <w:t xml:space="preserve"> </w:t>
            </w:r>
            <w:r w:rsidR="003B2118">
              <w:t>This means we:</w:t>
            </w:r>
          </w:p>
          <w:p w14:paraId="1E1AE715" w14:textId="77777777" w:rsidR="004E39A4" w:rsidRDefault="004E39A4" w:rsidP="00D81445">
            <w:pPr>
              <w:pStyle w:val="ListParagraph"/>
              <w:numPr>
                <w:ilvl w:val="0"/>
                <w:numId w:val="5"/>
              </w:numPr>
            </w:pPr>
            <w:r>
              <w:t>Evaluate social impacts (Schirmer study)</w:t>
            </w:r>
          </w:p>
          <w:p w14:paraId="43E91938" w14:textId="77777777" w:rsidR="004E39A4" w:rsidRDefault="004E39A4" w:rsidP="00A13505">
            <w:pPr>
              <w:pStyle w:val="ListParagraph"/>
              <w:numPr>
                <w:ilvl w:val="0"/>
                <w:numId w:val="5"/>
              </w:numPr>
            </w:pPr>
            <w:r>
              <w:t>Consult with stakeholders (in person communication with affected stakeholders is always the first means of communication)</w:t>
            </w:r>
          </w:p>
          <w:p w14:paraId="60795FCF" w14:textId="77777777" w:rsidR="004E39A4" w:rsidRDefault="004E39A4" w:rsidP="002F18BC">
            <w:r>
              <w:t>The stakeholder groups we will actively involve in our communications include:</w:t>
            </w:r>
          </w:p>
          <w:p w14:paraId="2B5D74EC" w14:textId="77777777" w:rsidR="004E39A4" w:rsidRDefault="004E39A4" w:rsidP="00E97B89">
            <w:pPr>
              <w:pStyle w:val="ListParagraph"/>
              <w:numPr>
                <w:ilvl w:val="0"/>
                <w:numId w:val="12"/>
              </w:numPr>
            </w:pPr>
            <w:r>
              <w:t>Local community groups</w:t>
            </w:r>
          </w:p>
          <w:p w14:paraId="5BE544EB" w14:textId="00ED5C10" w:rsidR="003B2118" w:rsidRDefault="003B2118" w:rsidP="00E97B89">
            <w:pPr>
              <w:pStyle w:val="ListParagraph"/>
              <w:numPr>
                <w:ilvl w:val="0"/>
                <w:numId w:val="12"/>
              </w:numPr>
            </w:pPr>
            <w:r>
              <w:t>Neighbours</w:t>
            </w:r>
          </w:p>
          <w:p w14:paraId="3B5B4AB7" w14:textId="77777777" w:rsidR="004E39A4" w:rsidRDefault="004E39A4" w:rsidP="00E97B89">
            <w:pPr>
              <w:pStyle w:val="ListParagraph"/>
              <w:numPr>
                <w:ilvl w:val="0"/>
                <w:numId w:val="12"/>
              </w:numPr>
            </w:pPr>
            <w:r>
              <w:t>Indigenous groups</w:t>
            </w:r>
          </w:p>
          <w:p w14:paraId="0A50AFD5" w14:textId="384E252C" w:rsidR="004E39A4" w:rsidRDefault="004E39A4" w:rsidP="00E97B89">
            <w:pPr>
              <w:pStyle w:val="ListParagraph"/>
              <w:numPr>
                <w:ilvl w:val="0"/>
                <w:numId w:val="12"/>
              </w:numPr>
            </w:pPr>
            <w:r>
              <w:t>Environmental groups</w:t>
            </w:r>
          </w:p>
        </w:tc>
      </w:tr>
      <w:tr w:rsidR="007C6436" w14:paraId="708104E5" w14:textId="77777777" w:rsidTr="11F51368">
        <w:trPr>
          <w:trHeight w:val="2020"/>
        </w:trPr>
        <w:tc>
          <w:tcPr>
            <w:tcW w:w="2583" w:type="dxa"/>
          </w:tcPr>
          <w:p w14:paraId="60C6E712" w14:textId="4D59E29F" w:rsidR="0043078D" w:rsidRPr="00FE6DE3" w:rsidRDefault="00CA57C4" w:rsidP="0043078D">
            <w:pPr>
              <w:pStyle w:val="Heading2"/>
              <w:numPr>
                <w:ilvl w:val="0"/>
                <w:numId w:val="0"/>
              </w:numPr>
              <w:rPr>
                <w:b/>
                <w:bCs/>
              </w:rPr>
            </w:pPr>
            <w:r w:rsidRPr="00FE6DE3">
              <w:rPr>
                <w:b/>
                <w:bCs/>
              </w:rPr>
              <w:t>Affected &amp; interested stakeholders</w:t>
            </w:r>
          </w:p>
        </w:tc>
        <w:tc>
          <w:tcPr>
            <w:tcW w:w="7157" w:type="dxa"/>
            <w:gridSpan w:val="2"/>
          </w:tcPr>
          <w:p w14:paraId="269BEF87" w14:textId="7305A19D" w:rsidR="0043078D" w:rsidRDefault="00C44CE5" w:rsidP="0043078D">
            <w:r>
              <w:t>Ents Forestry encourages all intereste</w:t>
            </w:r>
            <w:r w:rsidR="00515815">
              <w:t xml:space="preserve">d parties to register as stakeholders. We view stakeholders as an important barometer into the community and </w:t>
            </w:r>
            <w:r w:rsidR="008F575A">
              <w:t xml:space="preserve">value each piece of feedback. We offer regular updates on our activities to any interested </w:t>
            </w:r>
            <w:r w:rsidR="00AB2B23">
              <w:t>group or individual.</w:t>
            </w:r>
          </w:p>
          <w:p w14:paraId="135E6B2F" w14:textId="77777777" w:rsidR="00621212" w:rsidRDefault="005D55AB" w:rsidP="0043078D">
            <w:r>
              <w:t xml:space="preserve">Stakeholders can register their interest through our </w:t>
            </w:r>
            <w:hyperlink r:id="rId13" w:history="1">
              <w:r w:rsidRPr="005D55AB">
                <w:rPr>
                  <w:rStyle w:val="Hyperlink"/>
                </w:rPr>
                <w:t>website</w:t>
              </w:r>
            </w:hyperlink>
            <w:r>
              <w:t xml:space="preserve">. </w:t>
            </w:r>
          </w:p>
          <w:p w14:paraId="499B93C7" w14:textId="47919AA8" w:rsidR="00E44242" w:rsidRDefault="00E44242" w:rsidP="0043078D"/>
        </w:tc>
      </w:tr>
      <w:tr w:rsidR="00E44242" w14:paraId="6137C5E2" w14:textId="77777777" w:rsidTr="11F51368">
        <w:tc>
          <w:tcPr>
            <w:tcW w:w="9740" w:type="dxa"/>
            <w:gridSpan w:val="3"/>
            <w:tcBorders>
              <w:bottom w:val="single" w:sz="4" w:space="0" w:color="auto"/>
            </w:tcBorders>
          </w:tcPr>
          <w:p w14:paraId="7E9625DF" w14:textId="3024753F" w:rsidR="00E44242" w:rsidRDefault="00FB6E1A" w:rsidP="009969B6">
            <w:pPr>
              <w:pStyle w:val="Heading1"/>
            </w:pPr>
            <w:r>
              <w:t>Workplace Health and Safety</w:t>
            </w:r>
          </w:p>
        </w:tc>
      </w:tr>
      <w:tr w:rsidR="00E44242" w14:paraId="680FB0A5" w14:textId="77777777" w:rsidTr="11F51368">
        <w:tc>
          <w:tcPr>
            <w:tcW w:w="9740" w:type="dxa"/>
            <w:gridSpan w:val="3"/>
          </w:tcPr>
          <w:p w14:paraId="2429863E" w14:textId="77777777" w:rsidR="00E44242" w:rsidRDefault="00E44242" w:rsidP="0043078D"/>
        </w:tc>
      </w:tr>
      <w:tr w:rsidR="00C612FB" w14:paraId="516D2D07" w14:textId="77777777" w:rsidTr="11F51368">
        <w:tc>
          <w:tcPr>
            <w:tcW w:w="9740" w:type="dxa"/>
            <w:gridSpan w:val="3"/>
          </w:tcPr>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7157"/>
            </w:tblGrid>
            <w:tr w:rsidR="00C612FB" w14:paraId="68F86FBC" w14:textId="77777777" w:rsidTr="009969B6">
              <w:trPr>
                <w:trHeight w:val="2020"/>
              </w:trPr>
              <w:tc>
                <w:tcPr>
                  <w:tcW w:w="2583" w:type="dxa"/>
                </w:tcPr>
                <w:p w14:paraId="646CA5E0" w14:textId="5B30F78D" w:rsidR="00C612FB" w:rsidRPr="00FE6DE3" w:rsidRDefault="00C612FB" w:rsidP="00C612FB">
                  <w:pPr>
                    <w:pStyle w:val="Heading2"/>
                    <w:numPr>
                      <w:ilvl w:val="0"/>
                      <w:numId w:val="0"/>
                    </w:numPr>
                    <w:rPr>
                      <w:b/>
                      <w:bCs/>
                    </w:rPr>
                  </w:pPr>
                </w:p>
              </w:tc>
              <w:tc>
                <w:tcPr>
                  <w:tcW w:w="7157" w:type="dxa"/>
                </w:tcPr>
                <w:p w14:paraId="7A592F89" w14:textId="77777777" w:rsidR="00C612FB" w:rsidRDefault="00C612FB" w:rsidP="00C612FB">
                  <w:r>
                    <w:t xml:space="preserve">Ents Forestry </w:t>
                  </w:r>
                  <w:r w:rsidR="005F73B7">
                    <w:t xml:space="preserve">understand the risks involved in working in a forest. </w:t>
                  </w:r>
                  <w:r w:rsidR="00612E9F">
                    <w:t xml:space="preserve">To mitigate this risk, comprehensive training and </w:t>
                  </w:r>
                  <w:r w:rsidR="00C409D4">
                    <w:t xml:space="preserve">understanding of procedures and use of equipment is required. </w:t>
                  </w:r>
                </w:p>
                <w:p w14:paraId="6240563F" w14:textId="77777777" w:rsidR="00725B04" w:rsidRDefault="00490A30" w:rsidP="00C612FB">
                  <w:r>
                    <w:t>Everyone working in the forest is important</w:t>
                  </w:r>
                  <w:r w:rsidR="000C7BF1">
                    <w:t>. S</w:t>
                  </w:r>
                  <w:r w:rsidR="00A45F3A">
                    <w:t>afety rules and regulations apply to everyone equally</w:t>
                  </w:r>
                  <w:r w:rsidR="000C7BF1">
                    <w:t xml:space="preserve"> and need to be implemented in a cooperative fashion</w:t>
                  </w:r>
                  <w:r w:rsidR="00A45F3A">
                    <w:t xml:space="preserve">. </w:t>
                  </w:r>
                </w:p>
                <w:p w14:paraId="3828B7F8" w14:textId="1784F1E3" w:rsidR="00490A30" w:rsidRDefault="00A45F3A" w:rsidP="00C612FB">
                  <w:r>
                    <w:t xml:space="preserve">The </w:t>
                  </w:r>
                  <w:r w:rsidR="00743BE4">
                    <w:t>responsibility</w:t>
                  </w:r>
                  <w:r w:rsidR="002776CA">
                    <w:t xml:space="preserve"> for safety </w:t>
                  </w:r>
                  <w:r w:rsidR="00743BE4">
                    <w:t>in the workplace is placed on individual workers</w:t>
                  </w:r>
                  <w:r w:rsidR="00D5347C">
                    <w:t xml:space="preserve"> </w:t>
                  </w:r>
                  <w:r w:rsidR="009278CC">
                    <w:t xml:space="preserve">and managers. </w:t>
                  </w:r>
                  <w:r w:rsidR="00725B04">
                    <w:t>Individuals</w:t>
                  </w:r>
                  <w:r w:rsidR="00454342">
                    <w:t xml:space="preserve"> need</w:t>
                  </w:r>
                  <w:r w:rsidR="00725B04">
                    <w:t xml:space="preserve"> </w:t>
                  </w:r>
                  <w:r w:rsidR="00D5347C">
                    <w:t>to be aware of their own safety and</w:t>
                  </w:r>
                  <w:r w:rsidR="00454342">
                    <w:t xml:space="preserve"> the safety of</w:t>
                  </w:r>
                  <w:r w:rsidR="00D5347C">
                    <w:t xml:space="preserve"> </w:t>
                  </w:r>
                  <w:r w:rsidR="009D649D">
                    <w:t>those working with them. Managers need ensure all safety requirements a</w:t>
                  </w:r>
                  <w:r w:rsidR="00F90417">
                    <w:t xml:space="preserve">re followed at all times. </w:t>
                  </w:r>
                </w:p>
                <w:p w14:paraId="38BEC11E" w14:textId="28162E2B" w:rsidR="00B05943" w:rsidRDefault="00B05943" w:rsidP="00C612FB">
                  <w:r>
                    <w:t>We encourage reporting of incidents and near misses</w:t>
                  </w:r>
                  <w:r w:rsidR="004C09A0">
                    <w:t>. This allows us to focus on areas we believe may be the highest risk.</w:t>
                  </w:r>
                </w:p>
                <w:p w14:paraId="11E8D5AE" w14:textId="77777777" w:rsidR="009E701F" w:rsidRDefault="009E701F" w:rsidP="00C612FB"/>
                <w:p w14:paraId="1C495EBD" w14:textId="77777777" w:rsidR="009E701F" w:rsidRDefault="009E701F" w:rsidP="00C612FB"/>
                <w:p w14:paraId="12DDE0E1" w14:textId="77777777" w:rsidR="009E701F" w:rsidRDefault="009E701F" w:rsidP="00C612FB"/>
                <w:p w14:paraId="5109330E" w14:textId="77777777" w:rsidR="00423A4C" w:rsidRDefault="00423A4C" w:rsidP="00C612FB"/>
              </w:tc>
            </w:tr>
          </w:tbl>
          <w:p w14:paraId="2B1EA358" w14:textId="77777777" w:rsidR="00C612FB" w:rsidRDefault="00C612FB" w:rsidP="0043078D"/>
        </w:tc>
      </w:tr>
    </w:tbl>
    <w:p w14:paraId="500372EC" w14:textId="77777777" w:rsidR="009E701F" w:rsidRDefault="009E701F">
      <w:r>
        <w:rPr>
          <w:b/>
          <w:bCs/>
        </w:rPr>
        <w:br w:type="page"/>
      </w:r>
    </w:p>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1"/>
        <w:gridCol w:w="7157"/>
      </w:tblGrid>
      <w:tr w:rsidR="007C6436" w14:paraId="614CA812" w14:textId="77777777" w:rsidTr="0021627B">
        <w:tc>
          <w:tcPr>
            <w:tcW w:w="9740" w:type="dxa"/>
            <w:gridSpan w:val="3"/>
            <w:tcBorders>
              <w:bottom w:val="single" w:sz="4" w:space="0" w:color="auto"/>
            </w:tcBorders>
          </w:tcPr>
          <w:p w14:paraId="5F450003" w14:textId="78E6F9A0" w:rsidR="00621212" w:rsidRDefault="00621212" w:rsidP="00FC1C46">
            <w:pPr>
              <w:pStyle w:val="Heading1"/>
            </w:pPr>
            <w:r>
              <w:lastRenderedPageBreak/>
              <w:t>Forest operations and support functions</w:t>
            </w:r>
          </w:p>
        </w:tc>
      </w:tr>
      <w:tr w:rsidR="000A1726" w14:paraId="1DF52846" w14:textId="77777777" w:rsidTr="0021627B">
        <w:tc>
          <w:tcPr>
            <w:tcW w:w="2583" w:type="dxa"/>
            <w:gridSpan w:val="2"/>
          </w:tcPr>
          <w:p w14:paraId="2B4E2086" w14:textId="0EE4063F" w:rsidR="000A1726" w:rsidRPr="00FE6DE3" w:rsidRDefault="000A1726" w:rsidP="000A1726">
            <w:pPr>
              <w:pStyle w:val="Heading2"/>
              <w:numPr>
                <w:ilvl w:val="0"/>
                <w:numId w:val="0"/>
              </w:numPr>
              <w:rPr>
                <w:b/>
                <w:bCs/>
              </w:rPr>
            </w:pPr>
            <w:r w:rsidRPr="00FE6DE3">
              <w:rPr>
                <w:b/>
                <w:bCs/>
              </w:rPr>
              <w:t>Planning</w:t>
            </w:r>
          </w:p>
        </w:tc>
        <w:tc>
          <w:tcPr>
            <w:tcW w:w="7157" w:type="dxa"/>
          </w:tcPr>
          <w:p w14:paraId="6F4286B9" w14:textId="5CD04DA4" w:rsidR="000A1726" w:rsidRDefault="000A1726" w:rsidP="000A1726">
            <w:r>
              <w:t>Planning each stage of operations for a plantation will lead to outcomes that maximise returns and limit negative outcomes for the environment and stakeholders. All planning by Ents Forestry is aligned with legislative requirements and our philosophy of delivering best outcomes. Good planning leads to good decision making.</w:t>
            </w:r>
          </w:p>
        </w:tc>
      </w:tr>
      <w:tr w:rsidR="000A1726" w14:paraId="0D1B6C69" w14:textId="77777777" w:rsidTr="0021627B">
        <w:tc>
          <w:tcPr>
            <w:tcW w:w="2583" w:type="dxa"/>
            <w:gridSpan w:val="2"/>
          </w:tcPr>
          <w:p w14:paraId="75EE9FD1" w14:textId="3E3F739B" w:rsidR="000A1726" w:rsidRPr="00FE6DE3" w:rsidRDefault="000A1726" w:rsidP="000A1726">
            <w:pPr>
              <w:pStyle w:val="Heading2"/>
              <w:numPr>
                <w:ilvl w:val="0"/>
                <w:numId w:val="0"/>
              </w:numPr>
              <w:rPr>
                <w:b/>
                <w:bCs/>
              </w:rPr>
            </w:pPr>
            <w:r w:rsidRPr="00FE6DE3">
              <w:rPr>
                <w:b/>
                <w:bCs/>
              </w:rPr>
              <w:t>Silviculture</w:t>
            </w:r>
          </w:p>
        </w:tc>
        <w:tc>
          <w:tcPr>
            <w:tcW w:w="7157" w:type="dxa"/>
          </w:tcPr>
          <w:p w14:paraId="2342D1C9" w14:textId="77777777" w:rsidR="000A1726" w:rsidRDefault="000A1726" w:rsidP="000A1726">
            <w:r>
              <w:t xml:space="preserve">The </w:t>
            </w:r>
            <w:r w:rsidRPr="00082327">
              <w:t>silvicultural input</w:t>
            </w:r>
            <w:r>
              <w:t>s in our forests are matched to the conditions of the forest. C</w:t>
            </w:r>
            <w:r w:rsidRPr="00082327">
              <w:t xml:space="preserve">ultivation, seedlings planted per hectare, fertilisation, watercourse and erosion management, control of weeds is </w:t>
            </w:r>
            <w:r>
              <w:t xml:space="preserve">appropriate for the </w:t>
            </w:r>
            <w:r w:rsidRPr="00082327">
              <w:t xml:space="preserve">attributes </w:t>
            </w:r>
            <w:r>
              <w:t xml:space="preserve">of the site </w:t>
            </w:r>
            <w:r w:rsidRPr="00082327">
              <w:t xml:space="preserve">which include location, soil type and </w:t>
            </w:r>
            <w:r>
              <w:t>specific climate</w:t>
            </w:r>
            <w:r w:rsidRPr="00082327">
              <w:t>.</w:t>
            </w:r>
            <w:r>
              <w:t xml:space="preserve"> We seek good genetics for our new plantings but strictly do not use Genetically Modified Organisms. No invasive exotic species will be used. </w:t>
            </w:r>
            <w:r w:rsidRPr="00082327">
              <w:t>Our foresters and contract partners are focused on continuous improvement and innovation to improve our sustainable plantation management.</w:t>
            </w:r>
            <w:r>
              <w:t xml:space="preserve"> Operations can occur throughout the year although some are more seasonally dependent where related to soil moisture (weed control, fertilising, planting). </w:t>
            </w:r>
          </w:p>
          <w:p w14:paraId="735781D5" w14:textId="49C2BB21" w:rsidR="0003702C" w:rsidRDefault="000A1726" w:rsidP="000A1726">
            <w:r>
              <w:t xml:space="preserve">This is all detailed in our Silviculture Manual and safe work procedures. </w:t>
            </w:r>
          </w:p>
        </w:tc>
      </w:tr>
      <w:tr w:rsidR="000A1726" w14:paraId="21EAA680" w14:textId="77777777" w:rsidTr="0021627B">
        <w:tc>
          <w:tcPr>
            <w:tcW w:w="2583" w:type="dxa"/>
            <w:gridSpan w:val="2"/>
          </w:tcPr>
          <w:p w14:paraId="0D9875D8" w14:textId="77777777" w:rsidR="000A1726" w:rsidRPr="00FE6DE3" w:rsidRDefault="000A1726" w:rsidP="000A1726">
            <w:pPr>
              <w:pStyle w:val="Heading2"/>
              <w:numPr>
                <w:ilvl w:val="0"/>
                <w:numId w:val="0"/>
              </w:numPr>
              <w:rPr>
                <w:b/>
                <w:bCs/>
              </w:rPr>
            </w:pPr>
            <w:r w:rsidRPr="00FE6DE3">
              <w:rPr>
                <w:b/>
                <w:bCs/>
              </w:rPr>
              <w:t>Harvest &amp; logistics</w:t>
            </w:r>
          </w:p>
        </w:tc>
        <w:tc>
          <w:tcPr>
            <w:tcW w:w="7157" w:type="dxa"/>
          </w:tcPr>
          <w:p w14:paraId="2CED8F59" w14:textId="77777777" w:rsidR="000A1726" w:rsidRDefault="000A1726" w:rsidP="000A1726">
            <w:r w:rsidRPr="00536146">
              <w:t xml:space="preserve">Our foresters carefully plan </w:t>
            </w:r>
            <w:r>
              <w:t xml:space="preserve">harvest operations </w:t>
            </w:r>
            <w:r w:rsidRPr="00536146">
              <w:t>to minimise the environmental and social impacts.</w:t>
            </w:r>
            <w:r>
              <w:t xml:space="preserve"> Haulage routes are planned with road capacity and public safety in mind. Annual harvest rates are scheduled to optimise financial return to growers and maintain a steady woodflow to customers where long-term arrangements are in place. </w:t>
            </w:r>
          </w:p>
        </w:tc>
      </w:tr>
      <w:tr w:rsidR="000A1726" w14:paraId="646CDDE7" w14:textId="77777777" w:rsidTr="0021627B">
        <w:tc>
          <w:tcPr>
            <w:tcW w:w="2583" w:type="dxa"/>
            <w:gridSpan w:val="2"/>
          </w:tcPr>
          <w:p w14:paraId="3133BC22" w14:textId="77777777" w:rsidR="000A1726" w:rsidRPr="00FE6DE3" w:rsidRDefault="000A1726" w:rsidP="000A1726">
            <w:pPr>
              <w:pStyle w:val="Heading2"/>
              <w:numPr>
                <w:ilvl w:val="0"/>
                <w:numId w:val="0"/>
              </w:numPr>
              <w:rPr>
                <w:b/>
                <w:bCs/>
              </w:rPr>
            </w:pPr>
            <w:r>
              <w:rPr>
                <w:b/>
                <w:bCs/>
              </w:rPr>
              <w:t>Pest management</w:t>
            </w:r>
          </w:p>
        </w:tc>
        <w:tc>
          <w:tcPr>
            <w:tcW w:w="7157" w:type="dxa"/>
          </w:tcPr>
          <w:p w14:paraId="28C52098" w14:textId="2EE15958" w:rsidR="000A1726" w:rsidRDefault="000A1726" w:rsidP="000A1726">
            <w:r w:rsidRPr="00EC7C53">
              <w:t xml:space="preserve">We use an integrated approach to pest management based on the complimentary use of </w:t>
            </w:r>
            <w:r>
              <w:t>non-chemical</w:t>
            </w:r>
            <w:r w:rsidRPr="00EC7C53">
              <w:t xml:space="preserve"> and chemical application techniques, selectively applied based on a good understanding of pest life cycles and effects on plantations.</w:t>
            </w:r>
            <w:r w:rsidR="001E05CD">
              <w:t xml:space="preserve"> </w:t>
            </w:r>
            <w:r w:rsidR="00320863">
              <w:t>Our general approach is to leave pests to create a local equilibrium</w:t>
            </w:r>
            <w:r w:rsidR="00857D0C">
              <w:t xml:space="preserve"> by natural predation among species</w:t>
            </w:r>
            <w:r w:rsidR="00320863">
              <w:t xml:space="preserve"> in the system. Chemical intervention will only be used when the natural system is being </w:t>
            </w:r>
            <w:r w:rsidR="000C5AAC">
              <w:t>overrun with one particular pest.</w:t>
            </w:r>
          </w:p>
        </w:tc>
      </w:tr>
      <w:tr w:rsidR="000A1726" w14:paraId="653F9CD3" w14:textId="77777777" w:rsidTr="0021627B">
        <w:tc>
          <w:tcPr>
            <w:tcW w:w="2583" w:type="dxa"/>
            <w:gridSpan w:val="2"/>
          </w:tcPr>
          <w:p w14:paraId="2C862B89" w14:textId="77777777" w:rsidR="000A1726" w:rsidRDefault="000A1726" w:rsidP="000A1726">
            <w:pPr>
              <w:pStyle w:val="Heading2"/>
              <w:numPr>
                <w:ilvl w:val="0"/>
                <w:numId w:val="0"/>
              </w:numPr>
              <w:rPr>
                <w:b/>
                <w:bCs/>
              </w:rPr>
            </w:pPr>
            <w:r>
              <w:rPr>
                <w:b/>
                <w:bCs/>
              </w:rPr>
              <w:t>Fire protection</w:t>
            </w:r>
          </w:p>
        </w:tc>
        <w:tc>
          <w:tcPr>
            <w:tcW w:w="7157" w:type="dxa"/>
          </w:tcPr>
          <w:p w14:paraId="5A77CAA5" w14:textId="77777777" w:rsidR="000A1726" w:rsidRDefault="000A1726" w:rsidP="000A1726">
            <w:r>
              <w:t>Fire is a serious threat to the forest we manage and to the community. W</w:t>
            </w:r>
            <w:r w:rsidRPr="00B0739A">
              <w:t>e invest in control measures to protect our staff, our neighbours, our local communities and our plantations from the risk of wildfire.</w:t>
            </w:r>
          </w:p>
          <w:p w14:paraId="3240FA77" w14:textId="33DD7733" w:rsidR="00D151FA" w:rsidRDefault="00FC2DDB" w:rsidP="000A1726">
            <w:r>
              <w:t>We facilitate fire insurance for growers and develop plans to mitigate the risk of fires entering or spreading within our estate.</w:t>
            </w:r>
          </w:p>
        </w:tc>
      </w:tr>
      <w:tr w:rsidR="000A1726" w14:paraId="2269C8E4" w14:textId="77777777" w:rsidTr="0021627B">
        <w:tc>
          <w:tcPr>
            <w:tcW w:w="2583" w:type="dxa"/>
            <w:gridSpan w:val="2"/>
          </w:tcPr>
          <w:p w14:paraId="76274852" w14:textId="77777777" w:rsidR="000A1726" w:rsidRPr="00FE6DE3" w:rsidRDefault="000A1726" w:rsidP="000A1726">
            <w:pPr>
              <w:pStyle w:val="Heading2"/>
              <w:numPr>
                <w:ilvl w:val="0"/>
                <w:numId w:val="0"/>
              </w:numPr>
              <w:rPr>
                <w:b/>
                <w:bCs/>
              </w:rPr>
            </w:pPr>
            <w:r>
              <w:rPr>
                <w:b/>
                <w:bCs/>
              </w:rPr>
              <w:t>Road construction and maintenance</w:t>
            </w:r>
          </w:p>
        </w:tc>
        <w:tc>
          <w:tcPr>
            <w:tcW w:w="7157" w:type="dxa"/>
          </w:tcPr>
          <w:p w14:paraId="14DB7F29" w14:textId="77777777" w:rsidR="000A1726" w:rsidRDefault="000A1726" w:rsidP="000A1726">
            <w:r w:rsidRPr="00E57406">
              <w:t>Roads provide a safe path for trucks to transport timber from our forests to our customers' mills and access to our plantations for firefighting and forest operations. We maintain our roads so they will be safe for our activities. We limit the construction of new roads to limit impact on the environment.</w:t>
            </w:r>
          </w:p>
          <w:p w14:paraId="5C0E6E05" w14:textId="4B8DAABA" w:rsidR="00241DCF" w:rsidRDefault="00241DCF" w:rsidP="000A1726"/>
        </w:tc>
      </w:tr>
      <w:tr w:rsidR="000A1726" w:rsidRPr="006B5084" w14:paraId="204ACE3D" w14:textId="77777777" w:rsidTr="0021627B">
        <w:tc>
          <w:tcPr>
            <w:tcW w:w="9740" w:type="dxa"/>
            <w:gridSpan w:val="3"/>
            <w:tcBorders>
              <w:bottom w:val="single" w:sz="4" w:space="0" w:color="auto"/>
            </w:tcBorders>
          </w:tcPr>
          <w:p w14:paraId="31A4F4A9" w14:textId="19D5D617" w:rsidR="000A1726" w:rsidRPr="006B5084" w:rsidRDefault="000A1726" w:rsidP="000A1726">
            <w:pPr>
              <w:pStyle w:val="Heading1"/>
            </w:pPr>
            <w:r w:rsidRPr="006B5084">
              <w:t>Non</w:t>
            </w:r>
            <w:r>
              <w:t>-t</w:t>
            </w:r>
            <w:r w:rsidRPr="006B5084">
              <w:t>imber Products</w:t>
            </w:r>
          </w:p>
        </w:tc>
      </w:tr>
      <w:tr w:rsidR="000A1726" w14:paraId="175F1CCE" w14:textId="77777777" w:rsidTr="0021627B">
        <w:tc>
          <w:tcPr>
            <w:tcW w:w="2552" w:type="dxa"/>
            <w:tcBorders>
              <w:top w:val="single" w:sz="4" w:space="0" w:color="auto"/>
            </w:tcBorders>
          </w:tcPr>
          <w:p w14:paraId="05CC14A2" w14:textId="77777777" w:rsidR="000A1726" w:rsidRDefault="000A1726" w:rsidP="000A1726">
            <w:pPr>
              <w:pStyle w:val="Heading2"/>
              <w:numPr>
                <w:ilvl w:val="0"/>
                <w:numId w:val="0"/>
              </w:numPr>
              <w:rPr>
                <w:b/>
                <w:bCs/>
              </w:rPr>
            </w:pPr>
          </w:p>
        </w:tc>
        <w:tc>
          <w:tcPr>
            <w:tcW w:w="7188" w:type="dxa"/>
            <w:gridSpan w:val="2"/>
            <w:tcBorders>
              <w:top w:val="single" w:sz="4" w:space="0" w:color="auto"/>
            </w:tcBorders>
          </w:tcPr>
          <w:p w14:paraId="014035DD" w14:textId="681528C3" w:rsidR="000A1726" w:rsidRDefault="000A1726" w:rsidP="000A1726">
            <w:r w:rsidRPr="001212B4">
              <w:rPr>
                <w:i/>
                <w:iCs/>
              </w:rPr>
              <w:t>The range of forest products and ecosystem services that could strengthen and diversify the local economy</w:t>
            </w:r>
          </w:p>
        </w:tc>
      </w:tr>
      <w:tr w:rsidR="000A1726" w14:paraId="175AA61B" w14:textId="77777777" w:rsidTr="0021627B">
        <w:tc>
          <w:tcPr>
            <w:tcW w:w="2552" w:type="dxa"/>
          </w:tcPr>
          <w:p w14:paraId="03A2B0B2" w14:textId="29EEFAF5" w:rsidR="000A1726" w:rsidRPr="00FE6DE3" w:rsidRDefault="000A1726" w:rsidP="000A1726">
            <w:pPr>
              <w:pStyle w:val="Heading2"/>
              <w:numPr>
                <w:ilvl w:val="0"/>
                <w:numId w:val="0"/>
              </w:numPr>
              <w:rPr>
                <w:b/>
                <w:bCs/>
              </w:rPr>
            </w:pPr>
            <w:r>
              <w:rPr>
                <w:b/>
                <w:bCs/>
              </w:rPr>
              <w:t>Introduction</w:t>
            </w:r>
          </w:p>
        </w:tc>
        <w:tc>
          <w:tcPr>
            <w:tcW w:w="7188" w:type="dxa"/>
            <w:gridSpan w:val="2"/>
          </w:tcPr>
          <w:p w14:paraId="13615084" w14:textId="60C33D83" w:rsidR="000A1726" w:rsidRDefault="000A1726" w:rsidP="000A1726">
            <w:r>
              <w:t xml:space="preserve">A number of non-timber benefits exist for the local community, environment and individual stakeholders. These are outlined below. </w:t>
            </w:r>
          </w:p>
        </w:tc>
      </w:tr>
      <w:tr w:rsidR="000A1726" w14:paraId="47166D63" w14:textId="77777777" w:rsidTr="0021627B">
        <w:tc>
          <w:tcPr>
            <w:tcW w:w="2552" w:type="dxa"/>
          </w:tcPr>
          <w:p w14:paraId="7BE98E7B" w14:textId="5C99756E" w:rsidR="000A1726" w:rsidRDefault="000A1726" w:rsidP="000A1726">
            <w:pPr>
              <w:pStyle w:val="Heading2"/>
              <w:numPr>
                <w:ilvl w:val="0"/>
                <w:numId w:val="0"/>
              </w:numPr>
              <w:rPr>
                <w:b/>
                <w:bCs/>
              </w:rPr>
            </w:pPr>
            <w:r>
              <w:rPr>
                <w:b/>
                <w:bCs/>
              </w:rPr>
              <w:t>Non-timber forest products</w:t>
            </w:r>
          </w:p>
        </w:tc>
        <w:tc>
          <w:tcPr>
            <w:tcW w:w="7188" w:type="dxa"/>
            <w:gridSpan w:val="2"/>
          </w:tcPr>
          <w:p w14:paraId="3EFED4C5" w14:textId="77777777" w:rsidR="000A1726" w:rsidRDefault="000A1726" w:rsidP="000A1726">
            <w:r>
              <w:t>The non-timber forest products in the FMU include:</w:t>
            </w:r>
          </w:p>
          <w:p w14:paraId="6EF1B6AB" w14:textId="77777777" w:rsidR="000A1726" w:rsidRDefault="000A1726" w:rsidP="000A1726">
            <w:pPr>
              <w:pStyle w:val="ListParagraph"/>
              <w:numPr>
                <w:ilvl w:val="0"/>
                <w:numId w:val="8"/>
              </w:numPr>
            </w:pPr>
            <w:r>
              <w:t>Bees</w:t>
            </w:r>
          </w:p>
          <w:p w14:paraId="57C1374F" w14:textId="77777777" w:rsidR="000A1726" w:rsidRDefault="000A1726" w:rsidP="000A1726">
            <w:pPr>
              <w:pStyle w:val="ListParagraph"/>
              <w:numPr>
                <w:ilvl w:val="0"/>
                <w:numId w:val="8"/>
              </w:numPr>
            </w:pPr>
            <w:r>
              <w:t>Water</w:t>
            </w:r>
          </w:p>
          <w:p w14:paraId="19DA1E81" w14:textId="6C9979AE" w:rsidR="000A1726" w:rsidRDefault="000A1726" w:rsidP="000A1726">
            <w:pPr>
              <w:pStyle w:val="ListParagraph"/>
              <w:numPr>
                <w:ilvl w:val="0"/>
                <w:numId w:val="8"/>
              </w:numPr>
            </w:pPr>
            <w:r>
              <w:t>Agistment</w:t>
            </w:r>
          </w:p>
          <w:p w14:paraId="382ADD6E" w14:textId="77777777" w:rsidR="000A1726" w:rsidRDefault="000A1726" w:rsidP="000A1726">
            <w:pPr>
              <w:pStyle w:val="ListParagraph"/>
              <w:numPr>
                <w:ilvl w:val="0"/>
                <w:numId w:val="8"/>
              </w:numPr>
            </w:pPr>
            <w:r>
              <w:t>Traditional agriculture</w:t>
            </w:r>
          </w:p>
          <w:p w14:paraId="70C3C2B6" w14:textId="77777777" w:rsidR="000A1726" w:rsidRDefault="000A1726" w:rsidP="000A1726">
            <w:pPr>
              <w:pStyle w:val="ListParagraph"/>
              <w:numPr>
                <w:ilvl w:val="0"/>
                <w:numId w:val="8"/>
              </w:numPr>
            </w:pPr>
            <w:r>
              <w:t>Motorbikes</w:t>
            </w:r>
          </w:p>
          <w:p w14:paraId="4A0BF081" w14:textId="40D4048B" w:rsidR="000A1726" w:rsidRDefault="000A1726" w:rsidP="000A1726">
            <w:pPr>
              <w:pStyle w:val="ListParagraph"/>
              <w:numPr>
                <w:ilvl w:val="0"/>
                <w:numId w:val="8"/>
              </w:numPr>
            </w:pPr>
            <w:r>
              <w:t>Other outdoor pursuits</w:t>
            </w:r>
          </w:p>
        </w:tc>
      </w:tr>
      <w:tr w:rsidR="000A1726" w14:paraId="7E1FA24C" w14:textId="77777777" w:rsidTr="0021627B">
        <w:tc>
          <w:tcPr>
            <w:tcW w:w="2552" w:type="dxa"/>
          </w:tcPr>
          <w:p w14:paraId="2795D59E" w14:textId="607E01B5" w:rsidR="000A1726" w:rsidRPr="00FE6DE3" w:rsidRDefault="000A1726" w:rsidP="000A1726">
            <w:pPr>
              <w:pStyle w:val="Heading2"/>
              <w:numPr>
                <w:ilvl w:val="0"/>
                <w:numId w:val="0"/>
              </w:numPr>
              <w:rPr>
                <w:b/>
                <w:bCs/>
              </w:rPr>
            </w:pPr>
            <w:r w:rsidRPr="00FE6DE3">
              <w:rPr>
                <w:b/>
                <w:bCs/>
              </w:rPr>
              <w:t>Bees</w:t>
            </w:r>
          </w:p>
        </w:tc>
        <w:tc>
          <w:tcPr>
            <w:tcW w:w="7188" w:type="dxa"/>
            <w:gridSpan w:val="2"/>
          </w:tcPr>
          <w:p w14:paraId="3A30D31C" w14:textId="64E85D91" w:rsidR="000A1726" w:rsidRDefault="000A1726" w:rsidP="000A1726">
            <w:r>
              <w:t xml:space="preserve">Although bluegums often do not flower through a 10-year rotation, apiarists sometimes take advantage of good quality remnant vegetation throughout the FMU to deploy beehives and produce commercial quantities of honey. The arrangement is by mutual agreement of foresters and beekeepers, mindful that some staff are allergic to bees. </w:t>
            </w:r>
          </w:p>
        </w:tc>
      </w:tr>
      <w:tr w:rsidR="000A1726" w14:paraId="00C2C669" w14:textId="77777777" w:rsidTr="0021627B">
        <w:tc>
          <w:tcPr>
            <w:tcW w:w="2552" w:type="dxa"/>
          </w:tcPr>
          <w:p w14:paraId="2963E719" w14:textId="3CDB0920" w:rsidR="000A1726" w:rsidRPr="00FE6DE3" w:rsidRDefault="000A1726" w:rsidP="000A1726">
            <w:pPr>
              <w:pStyle w:val="Heading2"/>
              <w:numPr>
                <w:ilvl w:val="0"/>
                <w:numId w:val="0"/>
              </w:numPr>
              <w:rPr>
                <w:b/>
                <w:bCs/>
              </w:rPr>
            </w:pPr>
            <w:r w:rsidRPr="00FE6DE3">
              <w:rPr>
                <w:b/>
                <w:bCs/>
              </w:rPr>
              <w:t>Water</w:t>
            </w:r>
          </w:p>
        </w:tc>
        <w:tc>
          <w:tcPr>
            <w:tcW w:w="7188" w:type="dxa"/>
            <w:gridSpan w:val="2"/>
          </w:tcPr>
          <w:p w14:paraId="08073A83" w14:textId="3D58B935" w:rsidR="000A1726" w:rsidRDefault="000A1726" w:rsidP="000A1726">
            <w:r>
              <w:t xml:space="preserve">Though not monetised, it is widely considered that water quality from plantation catchments is better quality (lower turbidity, lower </w:t>
            </w:r>
            <w:r w:rsidRPr="00476ADB">
              <w:rPr>
                <w:i/>
                <w:iCs/>
              </w:rPr>
              <w:t>E coli</w:t>
            </w:r>
            <w:r>
              <w:t xml:space="preserve"> levels, lower chemical fertiliser levels, lower salinity) than comparable catchments where traditional farming continues. </w:t>
            </w:r>
          </w:p>
          <w:p w14:paraId="78A583EB" w14:textId="3F7CA15A" w:rsidR="000A1726" w:rsidRDefault="000A1726" w:rsidP="000A1726">
            <w:r>
              <w:t>For example, the Denmark River catchment, slated as a future drinking water source in the 1980s, became too salty for potable water in the 1990s. Salinity levels arrested and then declined substantially in the decades after extensive bluegum plantings were established in the upper catchment.</w:t>
            </w:r>
          </w:p>
        </w:tc>
      </w:tr>
      <w:tr w:rsidR="000A1726" w14:paraId="0EF1C513" w14:textId="77777777" w:rsidTr="0021627B">
        <w:tc>
          <w:tcPr>
            <w:tcW w:w="2552" w:type="dxa"/>
          </w:tcPr>
          <w:p w14:paraId="00B20771" w14:textId="3E1EF386" w:rsidR="000A1726" w:rsidRPr="00FE6DE3" w:rsidRDefault="000A1726" w:rsidP="000A1726">
            <w:pPr>
              <w:pStyle w:val="Heading2"/>
              <w:numPr>
                <w:ilvl w:val="0"/>
                <w:numId w:val="0"/>
              </w:numPr>
              <w:rPr>
                <w:b/>
                <w:bCs/>
              </w:rPr>
            </w:pPr>
            <w:r>
              <w:rPr>
                <w:b/>
                <w:bCs/>
              </w:rPr>
              <w:t>Agistment</w:t>
            </w:r>
          </w:p>
        </w:tc>
        <w:tc>
          <w:tcPr>
            <w:tcW w:w="7188" w:type="dxa"/>
            <w:gridSpan w:val="2"/>
          </w:tcPr>
          <w:p w14:paraId="48D42DE7" w14:textId="73C4F9ED" w:rsidR="000A1726" w:rsidRDefault="000A1726" w:rsidP="000A1726">
            <w:r>
              <w:t xml:space="preserve">Weed levels under plantations sometimes warrant introduction of grazing animals to reduce the burden. Modest agistment fees are charged to farmers for the mutual benefit of additional grazing and lower weeds and fuel loads under crop trees. </w:t>
            </w:r>
          </w:p>
        </w:tc>
      </w:tr>
      <w:tr w:rsidR="000A1726" w14:paraId="4A507614" w14:textId="77777777" w:rsidTr="0021627B">
        <w:trPr>
          <w:cantSplit/>
        </w:trPr>
        <w:tc>
          <w:tcPr>
            <w:tcW w:w="2552" w:type="dxa"/>
          </w:tcPr>
          <w:p w14:paraId="0B7F0B83" w14:textId="2B9CDA98" w:rsidR="000A1726" w:rsidRDefault="000A1726" w:rsidP="000A1726">
            <w:pPr>
              <w:pStyle w:val="Heading2"/>
              <w:numPr>
                <w:ilvl w:val="0"/>
                <w:numId w:val="0"/>
              </w:numPr>
              <w:rPr>
                <w:b/>
                <w:bCs/>
              </w:rPr>
            </w:pPr>
            <w:r>
              <w:rPr>
                <w:b/>
                <w:bCs/>
              </w:rPr>
              <w:t>Traditional agriculture</w:t>
            </w:r>
          </w:p>
        </w:tc>
        <w:tc>
          <w:tcPr>
            <w:tcW w:w="7188" w:type="dxa"/>
            <w:gridSpan w:val="2"/>
          </w:tcPr>
          <w:p w14:paraId="331767E7" w14:textId="77777777" w:rsidR="000A1726" w:rsidRDefault="000A1726" w:rsidP="000A1726">
            <w:r>
              <w:t xml:space="preserve">Where freehold land is uneconomical for continuing rotations of timber plantations, the land may be converted back to traditional agriculture purposes such as cereal crops, sheep and cattle. </w:t>
            </w:r>
          </w:p>
          <w:p w14:paraId="23E95AE3" w14:textId="5FA7E327" w:rsidR="000A1726" w:rsidRDefault="000A1726" w:rsidP="000A1726">
            <w:r>
              <w:t xml:space="preserve">On freehold sites with undeveloped paddocks, land may be kept for agriculture if the economics or other planning controls dictates. For instance, seed potatoes are grown on existing centre pivots at Scott River and cattle rotated through adjacent paddocks to ensure correct farinaceous tuber pest and disease controls and maintained. Land kept for agriculture may be farmed by Ents or leased to third-parties on a case-by-case basis. </w:t>
            </w:r>
          </w:p>
        </w:tc>
      </w:tr>
      <w:tr w:rsidR="000A1726" w14:paraId="35AED939" w14:textId="77777777" w:rsidTr="0021627B">
        <w:trPr>
          <w:cantSplit/>
        </w:trPr>
        <w:tc>
          <w:tcPr>
            <w:tcW w:w="2552" w:type="dxa"/>
          </w:tcPr>
          <w:p w14:paraId="46449A8C" w14:textId="16320C26" w:rsidR="000A1726" w:rsidRDefault="000A1726" w:rsidP="000A1726">
            <w:pPr>
              <w:pStyle w:val="Heading2"/>
              <w:numPr>
                <w:ilvl w:val="0"/>
                <w:numId w:val="0"/>
              </w:numPr>
              <w:rPr>
                <w:b/>
                <w:bCs/>
              </w:rPr>
            </w:pPr>
            <w:r>
              <w:rPr>
                <w:b/>
                <w:bCs/>
              </w:rPr>
              <w:t>Motorbikes</w:t>
            </w:r>
          </w:p>
        </w:tc>
        <w:tc>
          <w:tcPr>
            <w:tcW w:w="7188" w:type="dxa"/>
            <w:gridSpan w:val="2"/>
          </w:tcPr>
          <w:p w14:paraId="1D4ADF1A" w14:textId="6781F1AB" w:rsidR="000A1726" w:rsidRDefault="000A1726" w:rsidP="000A1726">
            <w:r>
              <w:t xml:space="preserve">A third-party commercial motorbike park operator coexists with Ents at one particular farm. The motorbikes are permitted to ride through the forest with multiple controls in place and comprehensive indemnity arrangements covering adverse outcomes. The arrangement is of no commercial benefit to Ents. </w:t>
            </w:r>
          </w:p>
          <w:p w14:paraId="7F2108FB" w14:textId="706A5DF4" w:rsidR="000A1726" w:rsidRDefault="000A1726" w:rsidP="000A1726">
            <w:r>
              <w:t xml:space="preserve">On occasions, motorbike ‘enduro’ events have travelled through specific properties, again with strict protocols and insurances in place. </w:t>
            </w:r>
          </w:p>
          <w:p w14:paraId="0A5665CA" w14:textId="77777777" w:rsidR="000A1726" w:rsidRDefault="000A1726" w:rsidP="000A1726">
            <w:r>
              <w:t xml:space="preserve">Otherwise, motorbikes are unwelcome in company-managed forests. </w:t>
            </w:r>
          </w:p>
          <w:p w14:paraId="50E9D575" w14:textId="2F8BAEF4" w:rsidR="000A1726" w:rsidRPr="002D09C3" w:rsidRDefault="000A1726" w:rsidP="000A1726">
            <w:pPr>
              <w:tabs>
                <w:tab w:val="left" w:pos="4380"/>
              </w:tabs>
            </w:pPr>
            <w:r>
              <w:tab/>
            </w:r>
          </w:p>
        </w:tc>
      </w:tr>
      <w:tr w:rsidR="000A1726" w14:paraId="39F4C5D4" w14:textId="77777777" w:rsidTr="0021627B">
        <w:trPr>
          <w:cantSplit/>
        </w:trPr>
        <w:tc>
          <w:tcPr>
            <w:tcW w:w="2552" w:type="dxa"/>
          </w:tcPr>
          <w:p w14:paraId="4E3BD0E4" w14:textId="3810EA77" w:rsidR="000A1726" w:rsidRDefault="000A1726" w:rsidP="000A1726">
            <w:pPr>
              <w:pStyle w:val="Heading2"/>
              <w:numPr>
                <w:ilvl w:val="0"/>
                <w:numId w:val="0"/>
              </w:numPr>
              <w:rPr>
                <w:b/>
                <w:bCs/>
              </w:rPr>
            </w:pPr>
            <w:r>
              <w:rPr>
                <w:b/>
                <w:bCs/>
              </w:rPr>
              <w:lastRenderedPageBreak/>
              <w:t>Other outdoor pursuits</w:t>
            </w:r>
          </w:p>
        </w:tc>
        <w:tc>
          <w:tcPr>
            <w:tcW w:w="7188" w:type="dxa"/>
            <w:gridSpan w:val="2"/>
          </w:tcPr>
          <w:p w14:paraId="20262B8E" w14:textId="77777777" w:rsidR="000A1726" w:rsidRDefault="000A1726" w:rsidP="000A1726">
            <w:r>
              <w:t xml:space="preserve">The FMU is otherwise closed for public recreation unless by special request for individual circumstances at the sole discretion of the property owner and/or Group member. </w:t>
            </w:r>
          </w:p>
          <w:p w14:paraId="67C98B60" w14:textId="67DCE410" w:rsidR="00241DCF" w:rsidRDefault="00241DCF" w:rsidP="000A1726"/>
        </w:tc>
      </w:tr>
      <w:tr w:rsidR="000A1726" w14:paraId="2CD2A7C9" w14:textId="77777777" w:rsidTr="0021627B">
        <w:tc>
          <w:tcPr>
            <w:tcW w:w="9740" w:type="dxa"/>
            <w:gridSpan w:val="3"/>
            <w:tcBorders>
              <w:bottom w:val="single" w:sz="4" w:space="0" w:color="auto"/>
            </w:tcBorders>
          </w:tcPr>
          <w:p w14:paraId="66E9A7AE" w14:textId="21B7D5B8" w:rsidR="000A1726" w:rsidRDefault="000A1726" w:rsidP="000A1726">
            <w:pPr>
              <w:pStyle w:val="Heading1"/>
            </w:pPr>
            <w:r>
              <w:t>Property management &amp; security</w:t>
            </w:r>
          </w:p>
        </w:tc>
      </w:tr>
      <w:tr w:rsidR="000A1726" w14:paraId="6065266F" w14:textId="77777777" w:rsidTr="0021627B">
        <w:tc>
          <w:tcPr>
            <w:tcW w:w="2552" w:type="dxa"/>
          </w:tcPr>
          <w:p w14:paraId="287BA13D" w14:textId="6292E8E5" w:rsidR="000A1726" w:rsidRPr="00FE6DE3" w:rsidRDefault="000A1726" w:rsidP="000A1726">
            <w:pPr>
              <w:pStyle w:val="Heading2"/>
              <w:numPr>
                <w:ilvl w:val="0"/>
                <w:numId w:val="0"/>
              </w:numPr>
              <w:rPr>
                <w:b/>
                <w:bCs/>
              </w:rPr>
            </w:pPr>
          </w:p>
        </w:tc>
        <w:tc>
          <w:tcPr>
            <w:tcW w:w="7188" w:type="dxa"/>
            <w:gridSpan w:val="2"/>
          </w:tcPr>
          <w:p w14:paraId="48D9319E" w14:textId="697E770E" w:rsidR="000A1726" w:rsidRDefault="000A1726" w:rsidP="000A1726">
            <w:r>
              <w:t xml:space="preserve">The Ents Forest estate is private land and public access is not allowed. Where practicable, each forest unit is fenced and signposted with appropriate warnings. </w:t>
            </w:r>
          </w:p>
          <w:p w14:paraId="5D24CD17" w14:textId="77777777" w:rsidR="000A1726" w:rsidRDefault="000A1726" w:rsidP="000A1726">
            <w:r>
              <w:t xml:space="preserve">Illegal access to and activities in the forest is reported to authorities. </w:t>
            </w:r>
          </w:p>
          <w:p w14:paraId="29E5651F" w14:textId="0985629D" w:rsidR="00241DCF" w:rsidRDefault="00241DCF" w:rsidP="000A1726"/>
        </w:tc>
      </w:tr>
      <w:tr w:rsidR="000A1726" w14:paraId="3A80DE4B" w14:textId="77777777" w:rsidTr="0021627B">
        <w:tc>
          <w:tcPr>
            <w:tcW w:w="9740" w:type="dxa"/>
            <w:gridSpan w:val="3"/>
            <w:tcBorders>
              <w:bottom w:val="single" w:sz="4" w:space="0" w:color="auto"/>
            </w:tcBorders>
          </w:tcPr>
          <w:p w14:paraId="327E8353" w14:textId="0D717ABF" w:rsidR="000A1726" w:rsidRDefault="000A1726" w:rsidP="000A1726">
            <w:pPr>
              <w:pStyle w:val="Heading1"/>
            </w:pPr>
            <w:r>
              <w:t>Research &amp; development</w:t>
            </w:r>
          </w:p>
        </w:tc>
      </w:tr>
      <w:tr w:rsidR="000A1726" w14:paraId="0D16C957" w14:textId="77777777" w:rsidTr="0021627B">
        <w:tc>
          <w:tcPr>
            <w:tcW w:w="2552" w:type="dxa"/>
          </w:tcPr>
          <w:p w14:paraId="7CDCC699" w14:textId="5FEB5FCC" w:rsidR="000A1726" w:rsidRPr="00FE6DE3" w:rsidRDefault="000A1726" w:rsidP="000A1726">
            <w:pPr>
              <w:pStyle w:val="Heading2"/>
              <w:numPr>
                <w:ilvl w:val="0"/>
                <w:numId w:val="0"/>
              </w:numPr>
              <w:rPr>
                <w:b/>
                <w:bCs/>
              </w:rPr>
            </w:pPr>
          </w:p>
        </w:tc>
        <w:tc>
          <w:tcPr>
            <w:tcW w:w="7188" w:type="dxa"/>
            <w:gridSpan w:val="2"/>
          </w:tcPr>
          <w:p w14:paraId="4662D1DC" w14:textId="41E85DFD" w:rsidR="000A1726" w:rsidRDefault="000A1726" w:rsidP="000A1726">
            <w:r>
              <w:t xml:space="preserve">Ents Forestry is an active member of Industry Plantation Management Group (IPMG). </w:t>
            </w:r>
            <w:r w:rsidRPr="005C216B">
              <w:t>The IPMG aims to assist in minimising economic losses due to pests and diseases by sharing information, enhancing collaboration among its members and by conducting research toward the development of environmentally sustainable, economic, and effective methods of managing pests and diseases.</w:t>
            </w:r>
          </w:p>
          <w:p w14:paraId="4BF5452B" w14:textId="77777777" w:rsidR="000A1726" w:rsidRDefault="000A1726" w:rsidP="000A1726">
            <w:r>
              <w:t xml:space="preserve">Membership to the IPMG allows Ents Forestry to have access to critical scale research on pests and disease and nutrition issues and how they relate to growth. </w:t>
            </w:r>
          </w:p>
          <w:p w14:paraId="3B355EDF" w14:textId="77777777" w:rsidR="000A1726" w:rsidRDefault="000A1726" w:rsidP="000A1726">
            <w:r>
              <w:t>Ents is also an active member of Forest &amp; Wood Products Australia (</w:t>
            </w:r>
            <w:r w:rsidRPr="00C60CEE">
              <w:t>FWPA</w:t>
            </w:r>
            <w:r>
              <w:t>) –</w:t>
            </w:r>
            <w:r w:rsidRPr="002977CC">
              <w:t>a not-for-profit industry services company - sometimes referred to as an RDC (Rural Research and Development Corporation) - funded by the Federal Government, member levies and research grants</w:t>
            </w:r>
            <w:r>
              <w:t>. FWPA c</w:t>
            </w:r>
            <w:r w:rsidRPr="000E38A8">
              <w:t>ollaborate with government and industry stakeholders to determine strategy, invest in effective and relevant R&amp;D and deliver programs designed to grow the market for forest and wood products, increase productivity and profitability across the value chain and ensure positive environmental and social outcomes.</w:t>
            </w:r>
            <w:r>
              <w:t xml:space="preserve"> </w:t>
            </w:r>
          </w:p>
          <w:p w14:paraId="3CBBD63D" w14:textId="7F5356C9" w:rsidR="00241DCF" w:rsidRDefault="00241DCF" w:rsidP="000A1726"/>
        </w:tc>
      </w:tr>
      <w:tr w:rsidR="000A1726" w14:paraId="04B3C22E" w14:textId="77777777" w:rsidTr="0021627B">
        <w:tc>
          <w:tcPr>
            <w:tcW w:w="9740" w:type="dxa"/>
            <w:gridSpan w:val="3"/>
            <w:tcBorders>
              <w:bottom w:val="single" w:sz="4" w:space="0" w:color="auto"/>
            </w:tcBorders>
          </w:tcPr>
          <w:p w14:paraId="64BB68E3" w14:textId="73A86834" w:rsidR="000A1726" w:rsidRDefault="000A1726" w:rsidP="000A1726">
            <w:pPr>
              <w:pStyle w:val="Heading1"/>
            </w:pPr>
            <w:r>
              <w:t>Monitoring</w:t>
            </w:r>
          </w:p>
        </w:tc>
      </w:tr>
      <w:tr w:rsidR="000A1726" w14:paraId="4CCAF6A1" w14:textId="77777777" w:rsidTr="0021627B">
        <w:tc>
          <w:tcPr>
            <w:tcW w:w="2552" w:type="dxa"/>
          </w:tcPr>
          <w:p w14:paraId="7F2D1FE5" w14:textId="1EB29678" w:rsidR="000A1726" w:rsidRPr="00FE6DE3" w:rsidRDefault="000A1726" w:rsidP="000A1726">
            <w:pPr>
              <w:pStyle w:val="Heading2"/>
              <w:numPr>
                <w:ilvl w:val="0"/>
                <w:numId w:val="0"/>
              </w:numPr>
              <w:rPr>
                <w:b/>
                <w:bCs/>
              </w:rPr>
            </w:pPr>
          </w:p>
        </w:tc>
        <w:tc>
          <w:tcPr>
            <w:tcW w:w="7188" w:type="dxa"/>
            <w:gridSpan w:val="2"/>
          </w:tcPr>
          <w:p w14:paraId="63D6BB4E" w14:textId="20401832" w:rsidR="000A1726" w:rsidRDefault="000A1726" w:rsidP="000A1726">
            <w:r>
              <w:t xml:space="preserve">The forest estate is continually monitored. Visual inspections for health, growth, infrastructure, possible erosion, water flow issues and unexpected outcomes occur regularly. </w:t>
            </w:r>
          </w:p>
          <w:p w14:paraId="697E4AA4" w14:textId="77777777" w:rsidR="000A1726" w:rsidRDefault="000A1726" w:rsidP="000A1726">
            <w:r>
              <w:t xml:space="preserve">Specific monitoring for water quality is completed to look for changes which could result from fertilising or pesticide use. </w:t>
            </w:r>
          </w:p>
          <w:p w14:paraId="2D9D2FC2" w14:textId="3FB9D64C" w:rsidR="000A1726" w:rsidRDefault="000A1726" w:rsidP="000A1726">
            <w:r>
              <w:t>All identified high conservation values are specifically monitored to ensure negative impacts are not occurring. In conservation areas, monitoring observes natural processes in action at representative sample points. Ents will periodically publicise results from monitoring across its estate.</w:t>
            </w:r>
          </w:p>
          <w:p w14:paraId="70057738" w14:textId="77777777" w:rsidR="000A1726" w:rsidRDefault="000A1726" w:rsidP="000A1726">
            <w:r>
              <w:t xml:space="preserve">Plantation forest growth and yield is monitored through routine inventory that is carried out at age 4.5 and 7.5 in the blue gum estate. </w:t>
            </w:r>
          </w:p>
          <w:p w14:paraId="6A5CA5D9" w14:textId="77777777" w:rsidR="000A1726" w:rsidRDefault="000A1726" w:rsidP="000A1726">
            <w:r>
              <w:t xml:space="preserve">Operational impacts are monitored through regular inspections during periods of activity in the forest (silviculture or harvest). </w:t>
            </w:r>
          </w:p>
          <w:p w14:paraId="012D9572" w14:textId="43A9F65A" w:rsidR="00241DCF" w:rsidRDefault="00241DCF" w:rsidP="000A1726"/>
        </w:tc>
      </w:tr>
      <w:tr w:rsidR="000A1726" w14:paraId="3C7DFE57" w14:textId="77777777" w:rsidTr="0021627B">
        <w:tc>
          <w:tcPr>
            <w:tcW w:w="9740" w:type="dxa"/>
            <w:gridSpan w:val="3"/>
            <w:tcBorders>
              <w:bottom w:val="single" w:sz="4" w:space="0" w:color="auto"/>
            </w:tcBorders>
          </w:tcPr>
          <w:p w14:paraId="43E46377" w14:textId="000D3861" w:rsidR="000A1726" w:rsidRDefault="000A1726" w:rsidP="000A1726">
            <w:pPr>
              <w:pStyle w:val="Heading1"/>
            </w:pPr>
            <w:r>
              <w:t>Human matters</w:t>
            </w:r>
          </w:p>
        </w:tc>
      </w:tr>
      <w:tr w:rsidR="000A1726" w14:paraId="0CFF6FB6" w14:textId="77777777" w:rsidTr="0021627B">
        <w:tc>
          <w:tcPr>
            <w:tcW w:w="2552" w:type="dxa"/>
          </w:tcPr>
          <w:p w14:paraId="497B6A86" w14:textId="77777777" w:rsidR="000A1726" w:rsidRPr="00FE6DE3" w:rsidRDefault="000A1726" w:rsidP="000A1726">
            <w:pPr>
              <w:pStyle w:val="Heading2"/>
              <w:numPr>
                <w:ilvl w:val="0"/>
                <w:numId w:val="0"/>
              </w:numPr>
              <w:rPr>
                <w:b/>
                <w:bCs/>
              </w:rPr>
            </w:pPr>
          </w:p>
        </w:tc>
        <w:tc>
          <w:tcPr>
            <w:tcW w:w="7188" w:type="dxa"/>
            <w:gridSpan w:val="2"/>
          </w:tcPr>
          <w:p w14:paraId="071FB826" w14:textId="78C4A1C5" w:rsidR="000A1726" w:rsidRDefault="000A1726" w:rsidP="000A1726">
            <w:r>
              <w:t xml:space="preserve">We like our fellow humans and are committed to the enduring sanctity and quality of life of all those who enter our forests. We benchmark our safety and human rights processes against the International Labour Organisation conventions and applicable laws. This means that we don’t tolerate modern slavery in any of its forms, celebrate diversity and treat people equally, reward people appropriately for their skills and services and uphold workers’ rights in the workplace. </w:t>
            </w:r>
          </w:p>
          <w:p w14:paraId="43EDA7E1" w14:textId="198B1244" w:rsidR="000A1726" w:rsidRDefault="000A1726" w:rsidP="000A1726">
            <w:r>
              <w:t xml:space="preserve">Our meaningful and measured engagement with affected and interested stakeholders, including local communities and indigenous people within our FMU, is detailed elsewhere in this plan. </w:t>
            </w:r>
          </w:p>
          <w:p w14:paraId="0693391F" w14:textId="77777777" w:rsidR="000A1726" w:rsidRDefault="000A1726" w:rsidP="000A1726">
            <w:r>
              <w:t xml:space="preserve">If people are unhappy with what we’re doing we provide the means for them to give their grievance a fair hearing through our website. </w:t>
            </w:r>
          </w:p>
          <w:p w14:paraId="3576C2F7" w14:textId="7361B615" w:rsidR="00241DCF" w:rsidRDefault="00241DCF" w:rsidP="000A1726"/>
        </w:tc>
      </w:tr>
      <w:tr w:rsidR="000A1726" w14:paraId="3E526793" w14:textId="77777777" w:rsidTr="0021627B">
        <w:tc>
          <w:tcPr>
            <w:tcW w:w="9740" w:type="dxa"/>
            <w:gridSpan w:val="3"/>
            <w:tcBorders>
              <w:bottom w:val="single" w:sz="4" w:space="0" w:color="auto"/>
            </w:tcBorders>
          </w:tcPr>
          <w:p w14:paraId="7BA6853D" w14:textId="0C8BEB1E" w:rsidR="000A1726" w:rsidRDefault="000A1726" w:rsidP="000A1726">
            <w:pPr>
              <w:pStyle w:val="Heading1"/>
            </w:pPr>
            <w:r>
              <w:t xml:space="preserve">Corruption </w:t>
            </w:r>
          </w:p>
        </w:tc>
      </w:tr>
      <w:tr w:rsidR="000A1726" w14:paraId="208DF326" w14:textId="77777777" w:rsidTr="0021627B">
        <w:tc>
          <w:tcPr>
            <w:tcW w:w="2552" w:type="dxa"/>
          </w:tcPr>
          <w:p w14:paraId="7A5C5A53" w14:textId="4208267D" w:rsidR="000A1726" w:rsidRPr="001E7733" w:rsidRDefault="000A1726" w:rsidP="000A1726">
            <w:pPr>
              <w:pStyle w:val="Heading2"/>
              <w:numPr>
                <w:ilvl w:val="0"/>
                <w:numId w:val="0"/>
              </w:numPr>
              <w:rPr>
                <w:b/>
                <w:bCs/>
              </w:rPr>
            </w:pPr>
            <w:r w:rsidRPr="001E7733">
              <w:rPr>
                <w:b/>
                <w:bCs/>
              </w:rPr>
              <w:t>Anti-corruption</w:t>
            </w:r>
          </w:p>
        </w:tc>
        <w:tc>
          <w:tcPr>
            <w:tcW w:w="7188" w:type="dxa"/>
            <w:gridSpan w:val="2"/>
          </w:tcPr>
          <w:p w14:paraId="3302D5B5" w14:textId="77777777" w:rsidR="00970E35" w:rsidRDefault="00970E35" w:rsidP="00970E35">
            <w:r>
              <w:t xml:space="preserve">We don’t accept bribes or engage in corrupt activities of any kind. </w:t>
            </w:r>
          </w:p>
          <w:p w14:paraId="641EE9BF" w14:textId="77777777" w:rsidR="000A1726" w:rsidRDefault="000A1726" w:rsidP="000A1726">
            <w:pPr>
              <w:rPr>
                <w:i/>
                <w:iCs/>
              </w:rPr>
            </w:pPr>
            <w:r>
              <w:t xml:space="preserve">Ents </w:t>
            </w:r>
            <w:r w:rsidRPr="00553BC8">
              <w:t>establish</w:t>
            </w:r>
            <w:r>
              <w:t>es</w:t>
            </w:r>
            <w:r w:rsidRPr="00553BC8">
              <w:t xml:space="preserve"> controls to ensure compliance with all applicable anti-bribery and corruption regulations and to ensure that </w:t>
            </w:r>
            <w:r>
              <w:t xml:space="preserve">its </w:t>
            </w:r>
            <w:r w:rsidRPr="00553BC8">
              <w:t>business is conducted in a socially responsible manner</w:t>
            </w:r>
            <w:r>
              <w:t xml:space="preserve">. The central tenets of this are captured in the </w:t>
            </w:r>
            <w:r w:rsidRPr="00AA04BD">
              <w:rPr>
                <w:i/>
                <w:iCs/>
              </w:rPr>
              <w:t xml:space="preserve">Anti-bribery and corruption policy and procedure. </w:t>
            </w:r>
          </w:p>
          <w:p w14:paraId="44021FE2" w14:textId="5903068B" w:rsidR="00241DCF" w:rsidRDefault="00241DCF" w:rsidP="000A1726"/>
        </w:tc>
      </w:tr>
      <w:tr w:rsidR="000A1726" w14:paraId="65C127EC" w14:textId="77777777" w:rsidTr="0021627B">
        <w:tc>
          <w:tcPr>
            <w:tcW w:w="9740" w:type="dxa"/>
            <w:gridSpan w:val="3"/>
            <w:tcBorders>
              <w:bottom w:val="single" w:sz="4" w:space="0" w:color="auto"/>
            </w:tcBorders>
          </w:tcPr>
          <w:p w14:paraId="056A9ACC" w14:textId="404BD209" w:rsidR="000A1726" w:rsidRDefault="000A1726" w:rsidP="000A1726">
            <w:pPr>
              <w:pStyle w:val="Heading1"/>
            </w:pPr>
            <w:r>
              <w:t>Review</w:t>
            </w:r>
          </w:p>
        </w:tc>
      </w:tr>
      <w:tr w:rsidR="000A1726" w14:paraId="6DB50726" w14:textId="77777777" w:rsidTr="0021627B">
        <w:tc>
          <w:tcPr>
            <w:tcW w:w="2552" w:type="dxa"/>
          </w:tcPr>
          <w:p w14:paraId="3E258232" w14:textId="77777777" w:rsidR="000A1726" w:rsidRDefault="000A1726" w:rsidP="000A1726">
            <w:pPr>
              <w:pStyle w:val="Heading2"/>
              <w:numPr>
                <w:ilvl w:val="0"/>
                <w:numId w:val="0"/>
              </w:numPr>
            </w:pPr>
          </w:p>
        </w:tc>
        <w:tc>
          <w:tcPr>
            <w:tcW w:w="7188" w:type="dxa"/>
            <w:gridSpan w:val="2"/>
          </w:tcPr>
          <w:p w14:paraId="40007C80" w14:textId="582DABD9" w:rsidR="000A1726" w:rsidRDefault="000A1726" w:rsidP="000A1726">
            <w:r w:rsidRPr="005E536A">
              <w:t xml:space="preserve">This Procedure will be reviewed </w:t>
            </w:r>
            <w:r w:rsidRPr="001E7733">
              <w:t>from time to time as and when required to</w:t>
            </w:r>
            <w:r w:rsidRPr="005E536A">
              <w:t xml:space="preserve"> adopt standard developments and changing local stakeholder requirements.</w:t>
            </w:r>
          </w:p>
        </w:tc>
      </w:tr>
    </w:tbl>
    <w:p w14:paraId="6F35C7CF" w14:textId="6AAEE317" w:rsidR="004B0DA9" w:rsidRDefault="004B0DA9" w:rsidP="004B0DA9"/>
    <w:p w14:paraId="12F87471" w14:textId="77777777" w:rsidR="00866A1D" w:rsidRDefault="00866A1D" w:rsidP="00866A1D">
      <w:pPr>
        <w:tabs>
          <w:tab w:val="left" w:pos="1740"/>
        </w:tabs>
      </w:pPr>
    </w:p>
    <w:tbl>
      <w:tblPr>
        <w:tblStyle w:val="PlainTable3"/>
        <w:tblW w:w="0" w:type="auto"/>
        <w:tblLook w:val="04A0" w:firstRow="1" w:lastRow="0" w:firstColumn="1" w:lastColumn="0" w:noHBand="0" w:noVBand="1"/>
      </w:tblPr>
      <w:tblGrid>
        <w:gridCol w:w="1083"/>
        <w:gridCol w:w="1577"/>
        <w:gridCol w:w="1590"/>
        <w:gridCol w:w="4647"/>
      </w:tblGrid>
      <w:tr w:rsidR="00866A1D" w14:paraId="19E96326" w14:textId="77777777" w:rsidTr="003F49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3" w:type="dxa"/>
          </w:tcPr>
          <w:p w14:paraId="6097D01E" w14:textId="77777777" w:rsidR="00866A1D" w:rsidRDefault="00866A1D" w:rsidP="003F49CE">
            <w:pPr>
              <w:tabs>
                <w:tab w:val="left" w:pos="1740"/>
              </w:tabs>
            </w:pPr>
            <w:r>
              <w:t>Version</w:t>
            </w:r>
          </w:p>
        </w:tc>
        <w:tc>
          <w:tcPr>
            <w:tcW w:w="1577" w:type="dxa"/>
          </w:tcPr>
          <w:p w14:paraId="3B17EA29" w14:textId="77777777" w:rsidR="00866A1D" w:rsidRDefault="00866A1D" w:rsidP="003F49CE">
            <w:pPr>
              <w:tabs>
                <w:tab w:val="left" w:pos="1740"/>
              </w:tabs>
              <w:cnfStyle w:val="100000000000" w:firstRow="1" w:lastRow="0" w:firstColumn="0" w:lastColumn="0" w:oddVBand="0" w:evenVBand="0" w:oddHBand="0" w:evenHBand="0" w:firstRowFirstColumn="0" w:firstRowLastColumn="0" w:lastRowFirstColumn="0" w:lastRowLastColumn="0"/>
            </w:pPr>
            <w:r>
              <w:t>Author</w:t>
            </w:r>
          </w:p>
        </w:tc>
        <w:tc>
          <w:tcPr>
            <w:tcW w:w="1590" w:type="dxa"/>
          </w:tcPr>
          <w:p w14:paraId="1F7F09E1" w14:textId="77777777" w:rsidR="00866A1D" w:rsidRDefault="00866A1D" w:rsidP="003F49CE">
            <w:pPr>
              <w:tabs>
                <w:tab w:val="left" w:pos="1740"/>
              </w:tabs>
              <w:cnfStyle w:val="100000000000" w:firstRow="1" w:lastRow="0" w:firstColumn="0" w:lastColumn="0" w:oddVBand="0" w:evenVBand="0" w:oddHBand="0" w:evenHBand="0" w:firstRowFirstColumn="0" w:firstRowLastColumn="0" w:lastRowFirstColumn="0" w:lastRowLastColumn="0"/>
            </w:pPr>
            <w:r>
              <w:t>Date</w:t>
            </w:r>
          </w:p>
        </w:tc>
        <w:tc>
          <w:tcPr>
            <w:tcW w:w="4647" w:type="dxa"/>
          </w:tcPr>
          <w:p w14:paraId="67AAAE30" w14:textId="2A2D7EC1" w:rsidR="00866A1D" w:rsidRDefault="000B74E4" w:rsidP="003F49CE">
            <w:pPr>
              <w:tabs>
                <w:tab w:val="left" w:pos="1740"/>
              </w:tabs>
              <w:cnfStyle w:val="100000000000" w:firstRow="1" w:lastRow="0" w:firstColumn="0" w:lastColumn="0" w:oddVBand="0" w:evenVBand="0" w:oddHBand="0" w:evenHBand="0" w:firstRowFirstColumn="0" w:firstRowLastColumn="0" w:lastRowFirstColumn="0" w:lastRowLastColumn="0"/>
            </w:pPr>
            <w:r>
              <w:t>Review reasoning</w:t>
            </w:r>
          </w:p>
        </w:tc>
      </w:tr>
      <w:tr w:rsidR="00F20B13" w14:paraId="4569A3EE" w14:textId="77777777" w:rsidTr="003F4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14:paraId="2195BDD9" w14:textId="1FC31EF8" w:rsidR="00F20B13" w:rsidRDefault="00BC4210" w:rsidP="003F49CE">
            <w:pPr>
              <w:tabs>
                <w:tab w:val="left" w:pos="1740"/>
              </w:tabs>
            </w:pPr>
            <w:r>
              <w:t>0</w:t>
            </w:r>
            <w:r w:rsidR="00F20B13">
              <w:t>.</w:t>
            </w:r>
            <w:r w:rsidR="005024E2">
              <w:t>1</w:t>
            </w:r>
          </w:p>
        </w:tc>
        <w:tc>
          <w:tcPr>
            <w:tcW w:w="1577" w:type="dxa"/>
          </w:tcPr>
          <w:p w14:paraId="08A0F6AB" w14:textId="7A4C1239" w:rsidR="00F20B13" w:rsidRDefault="00F20B13" w:rsidP="003F49CE">
            <w:pPr>
              <w:tabs>
                <w:tab w:val="left" w:pos="1740"/>
              </w:tabs>
              <w:cnfStyle w:val="000000100000" w:firstRow="0" w:lastRow="0" w:firstColumn="0" w:lastColumn="0" w:oddVBand="0" w:evenVBand="0" w:oddHBand="1" w:evenHBand="0" w:firstRowFirstColumn="0" w:firstRowLastColumn="0" w:lastRowFirstColumn="0" w:lastRowLastColumn="0"/>
            </w:pPr>
            <w:r>
              <w:t>A Wright</w:t>
            </w:r>
          </w:p>
        </w:tc>
        <w:tc>
          <w:tcPr>
            <w:tcW w:w="1590" w:type="dxa"/>
          </w:tcPr>
          <w:p w14:paraId="2223A084" w14:textId="1ACD1800" w:rsidR="00F20B13" w:rsidRDefault="00BC4210" w:rsidP="003F49CE">
            <w:pPr>
              <w:tabs>
                <w:tab w:val="left" w:pos="1740"/>
              </w:tabs>
              <w:cnfStyle w:val="000000100000" w:firstRow="0" w:lastRow="0" w:firstColumn="0" w:lastColumn="0" w:oddVBand="0" w:evenVBand="0" w:oddHBand="1" w:evenHBand="0" w:firstRowFirstColumn="0" w:firstRowLastColumn="0" w:lastRowFirstColumn="0" w:lastRowLastColumn="0"/>
            </w:pPr>
            <w:r>
              <w:t>15/03/2021</w:t>
            </w:r>
          </w:p>
        </w:tc>
        <w:tc>
          <w:tcPr>
            <w:tcW w:w="4647" w:type="dxa"/>
          </w:tcPr>
          <w:p w14:paraId="4BD1A9BD" w14:textId="49468942" w:rsidR="00F20B13" w:rsidRDefault="00BC4210" w:rsidP="003F49CE">
            <w:pPr>
              <w:tabs>
                <w:tab w:val="left" w:pos="1740"/>
              </w:tabs>
              <w:cnfStyle w:val="000000100000" w:firstRow="0" w:lastRow="0" w:firstColumn="0" w:lastColumn="0" w:oddVBand="0" w:evenVBand="0" w:oddHBand="1" w:evenHBand="0" w:firstRowFirstColumn="0" w:firstRowLastColumn="0" w:lastRowFirstColumn="0" w:lastRowLastColumn="0"/>
            </w:pPr>
            <w:r>
              <w:t>First draft</w:t>
            </w:r>
          </w:p>
        </w:tc>
      </w:tr>
      <w:tr w:rsidR="00866A1D" w14:paraId="600DA972" w14:textId="77777777" w:rsidTr="003F49CE">
        <w:tc>
          <w:tcPr>
            <w:cnfStyle w:val="001000000000" w:firstRow="0" w:lastRow="0" w:firstColumn="1" w:lastColumn="0" w:oddVBand="0" w:evenVBand="0" w:oddHBand="0" w:evenHBand="0" w:firstRowFirstColumn="0" w:firstRowLastColumn="0" w:lastRowFirstColumn="0" w:lastRowLastColumn="0"/>
            <w:tcW w:w="1083" w:type="dxa"/>
          </w:tcPr>
          <w:p w14:paraId="298D5803" w14:textId="638373C3" w:rsidR="00866A1D" w:rsidRDefault="00BC4210" w:rsidP="003F49CE">
            <w:pPr>
              <w:tabs>
                <w:tab w:val="left" w:pos="1740"/>
              </w:tabs>
            </w:pPr>
            <w:r>
              <w:t>1</w:t>
            </w:r>
            <w:r w:rsidR="00A8349D">
              <w:t>.0</w:t>
            </w:r>
          </w:p>
        </w:tc>
        <w:tc>
          <w:tcPr>
            <w:tcW w:w="1577" w:type="dxa"/>
          </w:tcPr>
          <w:p w14:paraId="2E762F33" w14:textId="3D5EA930" w:rsidR="00866A1D" w:rsidRDefault="00A8349D" w:rsidP="003F49CE">
            <w:pPr>
              <w:tabs>
                <w:tab w:val="left" w:pos="1740"/>
              </w:tabs>
              <w:cnfStyle w:val="000000000000" w:firstRow="0" w:lastRow="0" w:firstColumn="0" w:lastColumn="0" w:oddVBand="0" w:evenVBand="0" w:oddHBand="0" w:evenHBand="0" w:firstRowFirstColumn="0" w:firstRowLastColumn="0" w:lastRowFirstColumn="0" w:lastRowLastColumn="0"/>
            </w:pPr>
            <w:r>
              <w:t>S Bourke</w:t>
            </w:r>
          </w:p>
        </w:tc>
        <w:tc>
          <w:tcPr>
            <w:tcW w:w="1590" w:type="dxa"/>
          </w:tcPr>
          <w:p w14:paraId="06FD95A4" w14:textId="124797D1" w:rsidR="00866A1D" w:rsidRDefault="00F20B13" w:rsidP="003F49CE">
            <w:pPr>
              <w:tabs>
                <w:tab w:val="left" w:pos="1740"/>
              </w:tabs>
              <w:cnfStyle w:val="000000000000" w:firstRow="0" w:lastRow="0" w:firstColumn="0" w:lastColumn="0" w:oddVBand="0" w:evenVBand="0" w:oddHBand="0" w:evenHBand="0" w:firstRowFirstColumn="0" w:firstRowLastColumn="0" w:lastRowFirstColumn="0" w:lastRowLastColumn="0"/>
            </w:pPr>
            <w:r>
              <w:t>21/10</w:t>
            </w:r>
            <w:r w:rsidR="00A8349D">
              <w:t>/</w:t>
            </w:r>
            <w:r w:rsidR="002661A5">
              <w:t>20</w:t>
            </w:r>
            <w:r w:rsidR="00A8349D">
              <w:t>21</w:t>
            </w:r>
          </w:p>
        </w:tc>
        <w:tc>
          <w:tcPr>
            <w:tcW w:w="4647" w:type="dxa"/>
          </w:tcPr>
          <w:p w14:paraId="49626D73" w14:textId="2063139F" w:rsidR="00866A1D" w:rsidRDefault="00CB44AF" w:rsidP="009E701F">
            <w:pPr>
              <w:tabs>
                <w:tab w:val="left" w:pos="1740"/>
                <w:tab w:val="left" w:pos="2550"/>
              </w:tabs>
              <w:cnfStyle w:val="000000000000" w:firstRow="0" w:lastRow="0" w:firstColumn="0" w:lastColumn="0" w:oddVBand="0" w:evenVBand="0" w:oddHBand="0" w:evenHBand="0" w:firstRowFirstColumn="0" w:firstRowLastColumn="0" w:lastRowFirstColumn="0" w:lastRowLastColumn="0"/>
            </w:pPr>
            <w:r>
              <w:t xml:space="preserve">Document </w:t>
            </w:r>
            <w:r w:rsidR="00BC4210">
              <w:t>finalised</w:t>
            </w:r>
            <w:r w:rsidR="009E701F">
              <w:tab/>
            </w:r>
            <w:r w:rsidR="009E701F">
              <w:tab/>
            </w:r>
          </w:p>
        </w:tc>
      </w:tr>
      <w:tr w:rsidR="00F20B13" w14:paraId="4D5E5517" w14:textId="77777777" w:rsidTr="003F4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14:paraId="266F0D73" w14:textId="1DC269D0" w:rsidR="00F20B13" w:rsidRDefault="006241FC" w:rsidP="00F20B13">
            <w:pPr>
              <w:tabs>
                <w:tab w:val="left" w:pos="1740"/>
              </w:tabs>
            </w:pPr>
            <w:r>
              <w:lastRenderedPageBreak/>
              <w:t>2.0</w:t>
            </w:r>
          </w:p>
        </w:tc>
        <w:tc>
          <w:tcPr>
            <w:tcW w:w="1577" w:type="dxa"/>
          </w:tcPr>
          <w:p w14:paraId="0D63CEC5" w14:textId="1C71A2CE" w:rsidR="00F20B13" w:rsidRDefault="00F20B13" w:rsidP="00F20B13">
            <w:pPr>
              <w:tabs>
                <w:tab w:val="left" w:pos="1740"/>
              </w:tabs>
              <w:cnfStyle w:val="000000100000" w:firstRow="0" w:lastRow="0" w:firstColumn="0" w:lastColumn="0" w:oddVBand="0" w:evenVBand="0" w:oddHBand="1" w:evenHBand="0" w:firstRowFirstColumn="0" w:firstRowLastColumn="0" w:lastRowFirstColumn="0" w:lastRowLastColumn="0"/>
            </w:pPr>
            <w:r>
              <w:t>S Bourke</w:t>
            </w:r>
          </w:p>
        </w:tc>
        <w:tc>
          <w:tcPr>
            <w:tcW w:w="1590" w:type="dxa"/>
          </w:tcPr>
          <w:p w14:paraId="490014D0" w14:textId="3C62975D" w:rsidR="00F20B13" w:rsidRDefault="00A15DE8" w:rsidP="00F20B13">
            <w:pPr>
              <w:tabs>
                <w:tab w:val="left" w:pos="1740"/>
              </w:tabs>
              <w:cnfStyle w:val="000000100000" w:firstRow="0" w:lastRow="0" w:firstColumn="0" w:lastColumn="0" w:oddVBand="0" w:evenVBand="0" w:oddHBand="1" w:evenHBand="0" w:firstRowFirstColumn="0" w:firstRowLastColumn="0" w:lastRowFirstColumn="0" w:lastRowLastColumn="0"/>
            </w:pPr>
            <w:r>
              <w:t>16</w:t>
            </w:r>
            <w:r w:rsidR="00F20B13">
              <w:t>/</w:t>
            </w:r>
            <w:r>
              <w:t>09</w:t>
            </w:r>
            <w:r w:rsidR="00F20B13">
              <w:t>/202</w:t>
            </w:r>
            <w:r>
              <w:t>2</w:t>
            </w:r>
          </w:p>
        </w:tc>
        <w:tc>
          <w:tcPr>
            <w:tcW w:w="4647" w:type="dxa"/>
          </w:tcPr>
          <w:p w14:paraId="232B40B6" w14:textId="13DCBB48" w:rsidR="00F20B13" w:rsidRDefault="00A15DE8" w:rsidP="00F20B13">
            <w:pPr>
              <w:tabs>
                <w:tab w:val="left" w:pos="1740"/>
              </w:tabs>
              <w:cnfStyle w:val="000000100000" w:firstRow="0" w:lastRow="0" w:firstColumn="0" w:lastColumn="0" w:oddVBand="0" w:evenVBand="0" w:oddHBand="1" w:evenHBand="0" w:firstRowFirstColumn="0" w:firstRowLastColumn="0" w:lastRowFirstColumn="0" w:lastRowLastColumn="0"/>
            </w:pPr>
            <w:r>
              <w:t>Annual update</w:t>
            </w:r>
          </w:p>
        </w:tc>
      </w:tr>
      <w:tr w:rsidR="00847F39" w14:paraId="66DCF225" w14:textId="77777777" w:rsidTr="003F49CE">
        <w:tc>
          <w:tcPr>
            <w:cnfStyle w:val="001000000000" w:firstRow="0" w:lastRow="0" w:firstColumn="1" w:lastColumn="0" w:oddVBand="0" w:evenVBand="0" w:oddHBand="0" w:evenHBand="0" w:firstRowFirstColumn="0" w:firstRowLastColumn="0" w:lastRowFirstColumn="0" w:lastRowLastColumn="0"/>
            <w:tcW w:w="1083" w:type="dxa"/>
          </w:tcPr>
          <w:p w14:paraId="62DDA867" w14:textId="64B73C73" w:rsidR="00847F39" w:rsidRDefault="00847F39" w:rsidP="00F20B13">
            <w:pPr>
              <w:tabs>
                <w:tab w:val="left" w:pos="1740"/>
              </w:tabs>
            </w:pPr>
            <w:r>
              <w:t>2.1</w:t>
            </w:r>
          </w:p>
        </w:tc>
        <w:tc>
          <w:tcPr>
            <w:tcW w:w="1577" w:type="dxa"/>
          </w:tcPr>
          <w:p w14:paraId="6C926316" w14:textId="4F78EBD6" w:rsidR="00847F39" w:rsidRDefault="00847F39" w:rsidP="00F20B13">
            <w:pPr>
              <w:tabs>
                <w:tab w:val="left" w:pos="1740"/>
              </w:tabs>
              <w:cnfStyle w:val="000000000000" w:firstRow="0" w:lastRow="0" w:firstColumn="0" w:lastColumn="0" w:oddVBand="0" w:evenVBand="0" w:oddHBand="0" w:evenHBand="0" w:firstRowFirstColumn="0" w:firstRowLastColumn="0" w:lastRowFirstColumn="0" w:lastRowLastColumn="0"/>
            </w:pPr>
            <w:r>
              <w:t>A Wright</w:t>
            </w:r>
          </w:p>
        </w:tc>
        <w:tc>
          <w:tcPr>
            <w:tcW w:w="1590" w:type="dxa"/>
          </w:tcPr>
          <w:p w14:paraId="46F043DE" w14:textId="34670662" w:rsidR="00847F39" w:rsidRDefault="00847F39" w:rsidP="00F20B13">
            <w:pPr>
              <w:tabs>
                <w:tab w:val="left" w:pos="1740"/>
              </w:tabs>
              <w:cnfStyle w:val="000000000000" w:firstRow="0" w:lastRow="0" w:firstColumn="0" w:lastColumn="0" w:oddVBand="0" w:evenVBand="0" w:oddHBand="0" w:evenHBand="0" w:firstRowFirstColumn="0" w:firstRowLastColumn="0" w:lastRowFirstColumn="0" w:lastRowLastColumn="0"/>
            </w:pPr>
            <w:r>
              <w:t>13 Sep 2023</w:t>
            </w:r>
          </w:p>
        </w:tc>
        <w:tc>
          <w:tcPr>
            <w:tcW w:w="4647" w:type="dxa"/>
          </w:tcPr>
          <w:p w14:paraId="0A6885AD" w14:textId="418A64FA" w:rsidR="00847F39" w:rsidRDefault="00847F39" w:rsidP="00F20B13">
            <w:pPr>
              <w:tabs>
                <w:tab w:val="left" w:pos="1740"/>
              </w:tabs>
              <w:cnfStyle w:val="000000000000" w:firstRow="0" w:lastRow="0" w:firstColumn="0" w:lastColumn="0" w:oddVBand="0" w:evenVBand="0" w:oddHBand="0" w:evenHBand="0" w:firstRowFirstColumn="0" w:firstRowLastColumn="0" w:lastRowFirstColumn="0" w:lastRowLastColumn="0"/>
            </w:pPr>
            <w:r>
              <w:t xml:space="preserve">Annual update, including removing Katherine from conservation area. </w:t>
            </w:r>
          </w:p>
        </w:tc>
      </w:tr>
      <w:tr w:rsidR="00970E35" w14:paraId="77331B20" w14:textId="77777777" w:rsidTr="003F4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14:paraId="5A114597" w14:textId="7DCCA43B" w:rsidR="00970E35" w:rsidRDefault="00970E35" w:rsidP="00F20B13">
            <w:pPr>
              <w:tabs>
                <w:tab w:val="left" w:pos="1740"/>
              </w:tabs>
            </w:pPr>
            <w:r>
              <w:t>2.2</w:t>
            </w:r>
          </w:p>
        </w:tc>
        <w:tc>
          <w:tcPr>
            <w:tcW w:w="1577" w:type="dxa"/>
          </w:tcPr>
          <w:p w14:paraId="63A787A6" w14:textId="59E67348" w:rsidR="00970E35" w:rsidRDefault="00970E35" w:rsidP="00F20B13">
            <w:pPr>
              <w:tabs>
                <w:tab w:val="left" w:pos="1740"/>
              </w:tabs>
              <w:cnfStyle w:val="000000100000" w:firstRow="0" w:lastRow="0" w:firstColumn="0" w:lastColumn="0" w:oddVBand="0" w:evenVBand="0" w:oddHBand="1" w:evenHBand="0" w:firstRowFirstColumn="0" w:firstRowLastColumn="0" w:lastRowFirstColumn="0" w:lastRowLastColumn="0"/>
            </w:pPr>
            <w:r>
              <w:t>A Wright</w:t>
            </w:r>
          </w:p>
        </w:tc>
        <w:tc>
          <w:tcPr>
            <w:tcW w:w="1590" w:type="dxa"/>
          </w:tcPr>
          <w:p w14:paraId="2D0BC452" w14:textId="557E6AB4" w:rsidR="00970E35" w:rsidRDefault="00970E35" w:rsidP="00F20B13">
            <w:pPr>
              <w:tabs>
                <w:tab w:val="left" w:pos="1740"/>
              </w:tabs>
              <w:cnfStyle w:val="000000100000" w:firstRow="0" w:lastRow="0" w:firstColumn="0" w:lastColumn="0" w:oddVBand="0" w:evenVBand="0" w:oddHBand="1" w:evenHBand="0" w:firstRowFirstColumn="0" w:firstRowLastColumn="0" w:lastRowFirstColumn="0" w:lastRowLastColumn="0"/>
            </w:pPr>
            <w:r>
              <w:t>7 Nov 2024</w:t>
            </w:r>
          </w:p>
        </w:tc>
        <w:tc>
          <w:tcPr>
            <w:tcW w:w="4647" w:type="dxa"/>
          </w:tcPr>
          <w:p w14:paraId="37774F89" w14:textId="4DCC8765" w:rsidR="00970E35" w:rsidRDefault="00970E35" w:rsidP="00F20B13">
            <w:pPr>
              <w:tabs>
                <w:tab w:val="left" w:pos="1740"/>
              </w:tabs>
              <w:cnfStyle w:val="000000100000" w:firstRow="0" w:lastRow="0" w:firstColumn="0" w:lastColumn="0" w:oddVBand="0" w:evenVBand="0" w:oddHBand="1" w:evenHBand="0" w:firstRowFirstColumn="0" w:firstRowLastColumn="0" w:lastRowFirstColumn="0" w:lastRowLastColumn="0"/>
            </w:pPr>
            <w:r>
              <w:t>Annual update</w:t>
            </w:r>
          </w:p>
        </w:tc>
      </w:tr>
      <w:tr w:rsidR="000B641E" w14:paraId="3EB3B2D8" w14:textId="77777777" w:rsidTr="003F49CE">
        <w:tc>
          <w:tcPr>
            <w:cnfStyle w:val="001000000000" w:firstRow="0" w:lastRow="0" w:firstColumn="1" w:lastColumn="0" w:oddVBand="0" w:evenVBand="0" w:oddHBand="0" w:evenHBand="0" w:firstRowFirstColumn="0" w:firstRowLastColumn="0" w:lastRowFirstColumn="0" w:lastRowLastColumn="0"/>
            <w:tcW w:w="1083" w:type="dxa"/>
          </w:tcPr>
          <w:p w14:paraId="24DA75D6" w14:textId="662755CB" w:rsidR="000B641E" w:rsidRDefault="000B641E" w:rsidP="00F20B13">
            <w:pPr>
              <w:tabs>
                <w:tab w:val="left" w:pos="1740"/>
              </w:tabs>
            </w:pPr>
            <w:r>
              <w:t>2.3</w:t>
            </w:r>
          </w:p>
        </w:tc>
        <w:tc>
          <w:tcPr>
            <w:tcW w:w="1577" w:type="dxa"/>
          </w:tcPr>
          <w:p w14:paraId="6BE766E2" w14:textId="50B7A289" w:rsidR="000B641E" w:rsidRDefault="000B641E" w:rsidP="00F20B13">
            <w:pPr>
              <w:tabs>
                <w:tab w:val="left" w:pos="1740"/>
              </w:tabs>
              <w:cnfStyle w:val="000000000000" w:firstRow="0" w:lastRow="0" w:firstColumn="0" w:lastColumn="0" w:oddVBand="0" w:evenVBand="0" w:oddHBand="0" w:evenHBand="0" w:firstRowFirstColumn="0" w:firstRowLastColumn="0" w:lastRowFirstColumn="0" w:lastRowLastColumn="0"/>
            </w:pPr>
            <w:r>
              <w:t>A Wright</w:t>
            </w:r>
          </w:p>
        </w:tc>
        <w:tc>
          <w:tcPr>
            <w:tcW w:w="1590" w:type="dxa"/>
          </w:tcPr>
          <w:p w14:paraId="2762EBA2" w14:textId="446B462A" w:rsidR="000B641E" w:rsidRDefault="000B641E" w:rsidP="00F20B13">
            <w:pPr>
              <w:tabs>
                <w:tab w:val="left" w:pos="1740"/>
              </w:tabs>
              <w:cnfStyle w:val="000000000000" w:firstRow="0" w:lastRow="0" w:firstColumn="0" w:lastColumn="0" w:oddVBand="0" w:evenVBand="0" w:oddHBand="0" w:evenHBand="0" w:firstRowFirstColumn="0" w:firstRowLastColumn="0" w:lastRowFirstColumn="0" w:lastRowLastColumn="0"/>
            </w:pPr>
            <w:r>
              <w:t>14 Oct 2025</w:t>
            </w:r>
          </w:p>
        </w:tc>
        <w:tc>
          <w:tcPr>
            <w:tcW w:w="4647" w:type="dxa"/>
          </w:tcPr>
          <w:p w14:paraId="18F65F53" w14:textId="20934E88" w:rsidR="000B641E" w:rsidRDefault="000B641E" w:rsidP="00F20B13">
            <w:pPr>
              <w:tabs>
                <w:tab w:val="left" w:pos="1740"/>
              </w:tabs>
              <w:cnfStyle w:val="000000000000" w:firstRow="0" w:lastRow="0" w:firstColumn="0" w:lastColumn="0" w:oddVBand="0" w:evenVBand="0" w:oddHBand="0" w:evenHBand="0" w:firstRowFirstColumn="0" w:firstRowLastColumn="0" w:lastRowFirstColumn="0" w:lastRowLastColumn="0"/>
            </w:pPr>
            <w:r>
              <w:t>Annual update</w:t>
            </w:r>
          </w:p>
        </w:tc>
      </w:tr>
    </w:tbl>
    <w:p w14:paraId="524AE1FD" w14:textId="33EF2A58" w:rsidR="00AB6BA9" w:rsidRDefault="00AB6BA9" w:rsidP="004B0DA9"/>
    <w:tbl>
      <w:tblPr>
        <w:tblStyle w:val="PlainTable4"/>
        <w:tblW w:w="0" w:type="auto"/>
        <w:tblLook w:val="04A0" w:firstRow="1" w:lastRow="0" w:firstColumn="1" w:lastColumn="0" w:noHBand="0" w:noVBand="1"/>
      </w:tblPr>
      <w:tblGrid>
        <w:gridCol w:w="3261"/>
        <w:gridCol w:w="3397"/>
      </w:tblGrid>
      <w:tr w:rsidR="00DF48D0" w:rsidRPr="00CB44AF" w14:paraId="5D146E20" w14:textId="77777777" w:rsidTr="00ED3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09E6BEB" w14:textId="77777777" w:rsidR="00DF48D0" w:rsidRPr="00BB41F7" w:rsidRDefault="00DF48D0" w:rsidP="00244853">
            <w:r w:rsidRPr="00BB41F7">
              <w:t xml:space="preserve">Prepared by: </w:t>
            </w:r>
          </w:p>
        </w:tc>
        <w:tc>
          <w:tcPr>
            <w:tcW w:w="3397" w:type="dxa"/>
          </w:tcPr>
          <w:p w14:paraId="589EBF0E" w14:textId="7A703E3C" w:rsidR="00DF48D0" w:rsidRPr="00847F39" w:rsidRDefault="00847F39" w:rsidP="00244853">
            <w:pPr>
              <w:cnfStyle w:val="100000000000" w:firstRow="1" w:lastRow="0" w:firstColumn="0" w:lastColumn="0" w:oddVBand="0" w:evenVBand="0" w:oddHBand="0" w:evenHBand="0" w:firstRowFirstColumn="0" w:firstRowLastColumn="0" w:lastRowFirstColumn="0" w:lastRowLastColumn="0"/>
              <w:rPr>
                <w:b w:val="0"/>
                <w:bCs w:val="0"/>
              </w:rPr>
            </w:pPr>
            <w:r w:rsidRPr="00847F39">
              <w:rPr>
                <w:b w:val="0"/>
                <w:bCs w:val="0"/>
              </w:rPr>
              <w:t>Andy Wright</w:t>
            </w:r>
          </w:p>
        </w:tc>
      </w:tr>
      <w:tr w:rsidR="00DF48D0" w:rsidRPr="00BB41F7" w14:paraId="0A698C13" w14:textId="77777777" w:rsidTr="00ED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3D1B875" w14:textId="77777777" w:rsidR="00DF48D0" w:rsidRPr="00BB41F7" w:rsidRDefault="00DF48D0" w:rsidP="00244853">
            <w:r w:rsidRPr="00BB41F7">
              <w:t xml:space="preserve">Reviewed and recommended by: </w:t>
            </w:r>
          </w:p>
        </w:tc>
        <w:tc>
          <w:tcPr>
            <w:tcW w:w="3397" w:type="dxa"/>
          </w:tcPr>
          <w:p w14:paraId="4F9E63DA" w14:textId="77777777" w:rsidR="00DF48D0" w:rsidRPr="00BB41F7" w:rsidRDefault="00DF48D0" w:rsidP="00244853">
            <w:pPr>
              <w:cnfStyle w:val="000000100000" w:firstRow="0" w:lastRow="0" w:firstColumn="0" w:lastColumn="0" w:oddVBand="0" w:evenVBand="0" w:oddHBand="1" w:evenHBand="0" w:firstRowFirstColumn="0" w:firstRowLastColumn="0" w:lastRowFirstColumn="0" w:lastRowLastColumn="0"/>
            </w:pPr>
            <w:r>
              <w:t>Andy Wright</w:t>
            </w:r>
          </w:p>
        </w:tc>
      </w:tr>
      <w:tr w:rsidR="00DF48D0" w:rsidRPr="00BB41F7" w14:paraId="5C59BB2B" w14:textId="77777777" w:rsidTr="00ED3F53">
        <w:tc>
          <w:tcPr>
            <w:cnfStyle w:val="001000000000" w:firstRow="0" w:lastRow="0" w:firstColumn="1" w:lastColumn="0" w:oddVBand="0" w:evenVBand="0" w:oddHBand="0" w:evenHBand="0" w:firstRowFirstColumn="0" w:firstRowLastColumn="0" w:lastRowFirstColumn="0" w:lastRowLastColumn="0"/>
            <w:tcW w:w="3261" w:type="dxa"/>
          </w:tcPr>
          <w:p w14:paraId="0E2F5B45" w14:textId="77777777" w:rsidR="00DF48D0" w:rsidRPr="00BB41F7" w:rsidRDefault="00DF48D0" w:rsidP="00244853">
            <w:r w:rsidRPr="00BB41F7">
              <w:t xml:space="preserve">Authorised by: </w:t>
            </w:r>
          </w:p>
        </w:tc>
        <w:tc>
          <w:tcPr>
            <w:tcW w:w="3397" w:type="dxa"/>
          </w:tcPr>
          <w:p w14:paraId="49CD198B" w14:textId="77777777" w:rsidR="00DF48D0" w:rsidRPr="00BB41F7" w:rsidRDefault="00DF48D0" w:rsidP="00244853">
            <w:pPr>
              <w:cnfStyle w:val="000000000000" w:firstRow="0" w:lastRow="0" w:firstColumn="0" w:lastColumn="0" w:oddVBand="0" w:evenVBand="0" w:oddHBand="0" w:evenHBand="0" w:firstRowFirstColumn="0" w:firstRowLastColumn="0" w:lastRowFirstColumn="0" w:lastRowLastColumn="0"/>
            </w:pPr>
            <w:r>
              <w:t>Andy Wright</w:t>
            </w:r>
          </w:p>
        </w:tc>
      </w:tr>
      <w:tr w:rsidR="00DF48D0" w:rsidRPr="00BB41F7" w14:paraId="64ED162D" w14:textId="77777777" w:rsidTr="00ED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96E3A02" w14:textId="77777777" w:rsidR="00DF48D0" w:rsidRPr="00BB41F7" w:rsidRDefault="00DF48D0" w:rsidP="00244853">
            <w:r w:rsidRPr="00BB41F7">
              <w:t xml:space="preserve">Issue date: </w:t>
            </w:r>
          </w:p>
        </w:tc>
        <w:tc>
          <w:tcPr>
            <w:tcW w:w="3397" w:type="dxa"/>
          </w:tcPr>
          <w:p w14:paraId="14B45351" w14:textId="3E1E20C6" w:rsidR="00DF48D0" w:rsidRPr="00BB41F7" w:rsidRDefault="00B13256" w:rsidP="00244853">
            <w:pPr>
              <w:cnfStyle w:val="000000100000" w:firstRow="0" w:lastRow="0" w:firstColumn="0" w:lastColumn="0" w:oddVBand="0" w:evenVBand="0" w:oddHBand="1" w:evenHBand="0" w:firstRowFirstColumn="0" w:firstRowLastColumn="0" w:lastRowFirstColumn="0" w:lastRowLastColumn="0"/>
            </w:pPr>
            <w:r>
              <w:t>14 October 2025</w:t>
            </w:r>
          </w:p>
        </w:tc>
      </w:tr>
      <w:tr w:rsidR="00DF48D0" w:rsidRPr="00BB41F7" w14:paraId="3B252AE2" w14:textId="77777777" w:rsidTr="00ED3F53">
        <w:tc>
          <w:tcPr>
            <w:cnfStyle w:val="001000000000" w:firstRow="0" w:lastRow="0" w:firstColumn="1" w:lastColumn="0" w:oddVBand="0" w:evenVBand="0" w:oddHBand="0" w:evenHBand="0" w:firstRowFirstColumn="0" w:firstRowLastColumn="0" w:lastRowFirstColumn="0" w:lastRowLastColumn="0"/>
            <w:tcW w:w="3261" w:type="dxa"/>
          </w:tcPr>
          <w:p w14:paraId="7678AEAF" w14:textId="77777777" w:rsidR="00DF48D0" w:rsidRDefault="00DF48D0" w:rsidP="00244853">
            <w:r w:rsidRPr="00BB41F7">
              <w:t>Version #:</w:t>
            </w:r>
          </w:p>
        </w:tc>
        <w:tc>
          <w:tcPr>
            <w:tcW w:w="3397" w:type="dxa"/>
          </w:tcPr>
          <w:p w14:paraId="0ED276D3" w14:textId="78A88744" w:rsidR="00DF48D0" w:rsidRPr="00BB41F7" w:rsidRDefault="003E1A2E" w:rsidP="00244853">
            <w:pPr>
              <w:cnfStyle w:val="000000000000" w:firstRow="0" w:lastRow="0" w:firstColumn="0" w:lastColumn="0" w:oddVBand="0" w:evenVBand="0" w:oddHBand="0" w:evenHBand="0" w:firstRowFirstColumn="0" w:firstRowLastColumn="0" w:lastRowFirstColumn="0" w:lastRowLastColumn="0"/>
            </w:pPr>
            <w:r>
              <w:t>2.</w:t>
            </w:r>
            <w:r w:rsidR="00B13256">
              <w:t>3</w:t>
            </w:r>
          </w:p>
        </w:tc>
      </w:tr>
    </w:tbl>
    <w:p w14:paraId="79385193" w14:textId="77777777" w:rsidR="00DF48D0" w:rsidRDefault="00DF48D0" w:rsidP="004B0D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7019"/>
      </w:tblGrid>
      <w:tr w:rsidR="00A9209A" w:rsidRPr="009F30CD" w14:paraId="24D74680" w14:textId="77777777" w:rsidTr="001B6996">
        <w:tc>
          <w:tcPr>
            <w:tcW w:w="9026" w:type="dxa"/>
            <w:gridSpan w:val="2"/>
            <w:tcBorders>
              <w:bottom w:val="single" w:sz="4" w:space="0" w:color="auto"/>
            </w:tcBorders>
          </w:tcPr>
          <w:p w14:paraId="06451F88" w14:textId="41DA13E7" w:rsidR="00A9209A" w:rsidRPr="009F30CD" w:rsidRDefault="00573196" w:rsidP="00573196">
            <w:pPr>
              <w:pStyle w:val="Heading1"/>
              <w:numPr>
                <w:ilvl w:val="0"/>
                <w:numId w:val="0"/>
              </w:numPr>
              <w:ind w:left="432" w:hanging="432"/>
            </w:pPr>
            <w:r>
              <w:t xml:space="preserve">Appendix 1 - </w:t>
            </w:r>
            <w:r w:rsidR="00A9209A" w:rsidRPr="009F30CD">
              <w:t>References</w:t>
            </w:r>
          </w:p>
        </w:tc>
      </w:tr>
      <w:tr w:rsidR="001B6996" w14:paraId="5527D40C" w14:textId="77777777" w:rsidTr="001B6996">
        <w:tc>
          <w:tcPr>
            <w:tcW w:w="2007" w:type="dxa"/>
            <w:tcBorders>
              <w:top w:val="single" w:sz="4" w:space="0" w:color="auto"/>
            </w:tcBorders>
          </w:tcPr>
          <w:p w14:paraId="43216390" w14:textId="6CA5D6EF" w:rsidR="001B6996" w:rsidRDefault="001B6996" w:rsidP="001B6996">
            <w:pPr>
              <w:rPr>
                <w:b/>
                <w:bCs/>
              </w:rPr>
            </w:pPr>
          </w:p>
        </w:tc>
        <w:tc>
          <w:tcPr>
            <w:tcW w:w="7019" w:type="dxa"/>
            <w:tcBorders>
              <w:top w:val="single" w:sz="4" w:space="0" w:color="auto"/>
            </w:tcBorders>
          </w:tcPr>
          <w:p w14:paraId="4A9870AF" w14:textId="31338E6E" w:rsidR="001B6996" w:rsidRDefault="001B6996" w:rsidP="0037351F">
            <w:r>
              <w:t xml:space="preserve">Schirmer, J., Mylek, M., Magnusson, A., Yabsley, B., and Morison, J. (2017). </w:t>
            </w:r>
            <w:r w:rsidRPr="0041589D">
              <w:rPr>
                <w:i/>
                <w:iCs/>
              </w:rPr>
              <w:t>Socio-economic impacts of the forest industry, Western Australia, December 2017</w:t>
            </w:r>
            <w:r>
              <w:t>, Forest and Wood Products Australia, Perth.</w:t>
            </w:r>
          </w:p>
        </w:tc>
      </w:tr>
      <w:tr w:rsidR="00A9209A" w14:paraId="0C7810D5" w14:textId="77777777" w:rsidTr="001B6996">
        <w:tc>
          <w:tcPr>
            <w:tcW w:w="9026" w:type="dxa"/>
            <w:gridSpan w:val="2"/>
            <w:tcBorders>
              <w:bottom w:val="single" w:sz="4" w:space="0" w:color="auto"/>
            </w:tcBorders>
          </w:tcPr>
          <w:p w14:paraId="73FEAE77" w14:textId="78E23AE9" w:rsidR="00A9209A" w:rsidRDefault="00573196" w:rsidP="00573196">
            <w:pPr>
              <w:pStyle w:val="Heading1"/>
              <w:numPr>
                <w:ilvl w:val="0"/>
                <w:numId w:val="0"/>
              </w:numPr>
              <w:ind w:left="432" w:hanging="432"/>
            </w:pPr>
            <w:r>
              <w:t xml:space="preserve">Appendix 2 - </w:t>
            </w:r>
            <w:r w:rsidR="00A9209A">
              <w:t>Definitions</w:t>
            </w:r>
          </w:p>
        </w:tc>
      </w:tr>
      <w:tr w:rsidR="00A9209A" w:rsidRPr="00FE6DE3" w14:paraId="59AE2568" w14:textId="77777777" w:rsidTr="001B6996">
        <w:tc>
          <w:tcPr>
            <w:tcW w:w="2007" w:type="dxa"/>
            <w:tcBorders>
              <w:top w:val="single" w:sz="4" w:space="0" w:color="auto"/>
            </w:tcBorders>
          </w:tcPr>
          <w:p w14:paraId="752A69C2" w14:textId="77777777" w:rsidR="00A9209A" w:rsidRPr="00FE6DE3" w:rsidRDefault="00A9209A" w:rsidP="0037351F">
            <w:pPr>
              <w:rPr>
                <w:i/>
                <w:iCs/>
              </w:rPr>
            </w:pPr>
            <w:r w:rsidRPr="00FE6DE3">
              <w:rPr>
                <w:i/>
                <w:iCs/>
              </w:rPr>
              <w:t>Term</w:t>
            </w:r>
          </w:p>
        </w:tc>
        <w:tc>
          <w:tcPr>
            <w:tcW w:w="7019" w:type="dxa"/>
            <w:tcBorders>
              <w:top w:val="single" w:sz="4" w:space="0" w:color="auto"/>
            </w:tcBorders>
          </w:tcPr>
          <w:p w14:paraId="77282206" w14:textId="77777777" w:rsidR="00A9209A" w:rsidRPr="00FE6DE3" w:rsidRDefault="00A9209A" w:rsidP="0037351F">
            <w:pPr>
              <w:rPr>
                <w:i/>
                <w:iCs/>
              </w:rPr>
            </w:pPr>
            <w:r w:rsidRPr="00FE6DE3">
              <w:rPr>
                <w:i/>
                <w:iCs/>
              </w:rPr>
              <w:t>Definition</w:t>
            </w:r>
          </w:p>
        </w:tc>
      </w:tr>
      <w:tr w:rsidR="00A9209A" w14:paraId="11DBC013" w14:textId="77777777" w:rsidTr="001B6996">
        <w:tc>
          <w:tcPr>
            <w:tcW w:w="2007" w:type="dxa"/>
          </w:tcPr>
          <w:p w14:paraId="08DDEFE9" w14:textId="77777777" w:rsidR="00A9209A" w:rsidRDefault="00A9209A" w:rsidP="0037351F">
            <w:pPr>
              <w:rPr>
                <w:b/>
                <w:bCs/>
              </w:rPr>
            </w:pPr>
            <w:r>
              <w:rPr>
                <w:b/>
                <w:bCs/>
              </w:rPr>
              <w:t>Headwater streams</w:t>
            </w:r>
          </w:p>
          <w:p w14:paraId="45496B0D" w14:textId="77777777" w:rsidR="00A9209A" w:rsidRPr="00FE6DE3" w:rsidRDefault="00A9209A" w:rsidP="0037351F">
            <w:pPr>
              <w:rPr>
                <w:b/>
                <w:bCs/>
              </w:rPr>
            </w:pPr>
          </w:p>
        </w:tc>
        <w:tc>
          <w:tcPr>
            <w:tcW w:w="7019" w:type="dxa"/>
          </w:tcPr>
          <w:p w14:paraId="2C9CAE69" w14:textId="77777777" w:rsidR="00A9209A" w:rsidRDefault="00A9209A" w:rsidP="0037351F">
            <w:r w:rsidRPr="00C41A8F">
              <w:t>Permanent, intermittent and ephemeral first order streams (Strahler stream order) with identifiable aquatic habitats. Headwater streams will commonly have distinct banks and riparian zones will be defined as extending from the incised stream</w:t>
            </w:r>
            <w:r>
              <w:t xml:space="preserve"> banks</w:t>
            </w:r>
          </w:p>
        </w:tc>
      </w:tr>
      <w:tr w:rsidR="00A9209A" w14:paraId="237277C4" w14:textId="77777777" w:rsidTr="001B6996">
        <w:tc>
          <w:tcPr>
            <w:tcW w:w="2007" w:type="dxa"/>
          </w:tcPr>
          <w:p w14:paraId="366448C8" w14:textId="77777777" w:rsidR="00A9209A" w:rsidRDefault="00A9209A" w:rsidP="0037351F">
            <w:pPr>
              <w:rPr>
                <w:b/>
                <w:bCs/>
              </w:rPr>
            </w:pPr>
            <w:r>
              <w:rPr>
                <w:b/>
                <w:bCs/>
              </w:rPr>
              <w:t>Buffer zones</w:t>
            </w:r>
          </w:p>
          <w:p w14:paraId="4048FD1E" w14:textId="77777777" w:rsidR="00A9209A" w:rsidRPr="00FE6DE3" w:rsidRDefault="00A9209A" w:rsidP="0037351F">
            <w:pPr>
              <w:rPr>
                <w:b/>
                <w:bCs/>
              </w:rPr>
            </w:pPr>
          </w:p>
        </w:tc>
        <w:tc>
          <w:tcPr>
            <w:tcW w:w="7019" w:type="dxa"/>
          </w:tcPr>
          <w:p w14:paraId="4B234748" w14:textId="77777777" w:rsidR="00A9209A" w:rsidRDefault="00A9209A" w:rsidP="0037351F">
            <w:r w:rsidRPr="00EE2F47">
              <w:t>A forested area near a watercourse which helps shade and</w:t>
            </w:r>
            <w:r>
              <w:t xml:space="preserve"> </w:t>
            </w:r>
            <w:r w:rsidRPr="00EE2F47">
              <w:t>protect</w:t>
            </w:r>
            <w:r>
              <w:t xml:space="preserve"> </w:t>
            </w:r>
            <w:r w:rsidRPr="00EE2F47">
              <w:t>a stream from the impact of adjacent land uses within which soil disturbing management activities and harvesting is excluded</w:t>
            </w:r>
          </w:p>
        </w:tc>
      </w:tr>
      <w:tr w:rsidR="00A9209A" w:rsidRPr="00EE2F47" w14:paraId="6A51B3CB" w14:textId="77777777" w:rsidTr="001B6996">
        <w:tc>
          <w:tcPr>
            <w:tcW w:w="2007" w:type="dxa"/>
          </w:tcPr>
          <w:p w14:paraId="79694F2D" w14:textId="77777777" w:rsidR="00A9209A" w:rsidRDefault="00A9209A" w:rsidP="0037351F">
            <w:pPr>
              <w:rPr>
                <w:b/>
                <w:bCs/>
              </w:rPr>
            </w:pPr>
            <w:r>
              <w:rPr>
                <w:b/>
                <w:bCs/>
              </w:rPr>
              <w:t>Filter strips</w:t>
            </w:r>
          </w:p>
          <w:p w14:paraId="580F5B4C" w14:textId="77777777" w:rsidR="00A9209A" w:rsidRDefault="00A9209A" w:rsidP="0037351F">
            <w:pPr>
              <w:rPr>
                <w:b/>
                <w:bCs/>
              </w:rPr>
            </w:pPr>
          </w:p>
        </w:tc>
        <w:tc>
          <w:tcPr>
            <w:tcW w:w="7019" w:type="dxa"/>
          </w:tcPr>
          <w:p w14:paraId="602E4674" w14:textId="77777777" w:rsidR="00A9209A" w:rsidRPr="00EE2F47" w:rsidRDefault="00A9209A" w:rsidP="0037351F">
            <w:r w:rsidRPr="005B5509">
              <w:t>Vegetation alongside a watercourse which helps to slow the flow of runoff water and functions to control sediment movement. Machinery movements are permitted provided they are consistent with the intended function of the filter strip.</w:t>
            </w:r>
          </w:p>
        </w:tc>
      </w:tr>
      <w:tr w:rsidR="00A9209A" w:rsidRPr="005B5509" w14:paraId="719246F4" w14:textId="77777777" w:rsidTr="001B6996">
        <w:tc>
          <w:tcPr>
            <w:tcW w:w="2007" w:type="dxa"/>
          </w:tcPr>
          <w:p w14:paraId="5B6B62EA" w14:textId="77777777" w:rsidR="00A9209A" w:rsidRDefault="00A9209A" w:rsidP="0037351F">
            <w:pPr>
              <w:rPr>
                <w:b/>
                <w:bCs/>
              </w:rPr>
            </w:pPr>
            <w:r>
              <w:rPr>
                <w:b/>
                <w:bCs/>
              </w:rPr>
              <w:t>Drainage lines</w:t>
            </w:r>
          </w:p>
          <w:p w14:paraId="41BE81A0" w14:textId="77777777" w:rsidR="00A9209A" w:rsidRDefault="00A9209A" w:rsidP="0037351F">
            <w:pPr>
              <w:rPr>
                <w:b/>
                <w:bCs/>
              </w:rPr>
            </w:pPr>
          </w:p>
        </w:tc>
        <w:tc>
          <w:tcPr>
            <w:tcW w:w="7019" w:type="dxa"/>
          </w:tcPr>
          <w:p w14:paraId="447FB011" w14:textId="77777777" w:rsidR="00A9209A" w:rsidRPr="005B5509" w:rsidRDefault="00A9209A" w:rsidP="0037351F">
            <w:r w:rsidRPr="00A91E57">
              <w:t>Areas of slope convergence where water naturally concentrates and flows. Drainage lines have an incised channel with defined bed and banks or evidence of active erosion or deposition,</w:t>
            </w:r>
            <w:r>
              <w:t xml:space="preserve"> </w:t>
            </w:r>
            <w:r w:rsidRPr="00A91E57">
              <w:t>e.g. gravel, pebble, rock bed or</w:t>
            </w:r>
            <w:r>
              <w:t xml:space="preserve"> </w:t>
            </w:r>
            <w:r w:rsidRPr="00A91E57">
              <w:t>scour.</w:t>
            </w:r>
          </w:p>
        </w:tc>
      </w:tr>
      <w:tr w:rsidR="00A9209A" w:rsidRPr="00A91E57" w14:paraId="5F9FF0CB" w14:textId="77777777" w:rsidTr="001B6996">
        <w:tc>
          <w:tcPr>
            <w:tcW w:w="2007" w:type="dxa"/>
          </w:tcPr>
          <w:p w14:paraId="13B8E31F" w14:textId="77777777" w:rsidR="00A9209A" w:rsidRDefault="00A9209A" w:rsidP="0037351F">
            <w:pPr>
              <w:rPr>
                <w:b/>
                <w:bCs/>
              </w:rPr>
            </w:pPr>
            <w:r>
              <w:rPr>
                <w:b/>
                <w:bCs/>
              </w:rPr>
              <w:t>M</w:t>
            </w:r>
            <w:r w:rsidRPr="00A91E57">
              <w:rPr>
                <w:b/>
                <w:bCs/>
              </w:rPr>
              <w:t>achinery exclusion zones</w:t>
            </w:r>
          </w:p>
        </w:tc>
        <w:tc>
          <w:tcPr>
            <w:tcW w:w="7019" w:type="dxa"/>
          </w:tcPr>
          <w:p w14:paraId="36EDE611" w14:textId="77777777" w:rsidR="00A9209A" w:rsidRPr="00A91E57" w:rsidRDefault="00A9209A" w:rsidP="0037351F">
            <w:r w:rsidRPr="00892338">
              <w:t>Area within which no machinery is permitted</w:t>
            </w:r>
          </w:p>
        </w:tc>
      </w:tr>
      <w:tr w:rsidR="00A9209A" w:rsidRPr="00892338" w14:paraId="6C6AA6F5" w14:textId="77777777" w:rsidTr="001B6996">
        <w:tc>
          <w:tcPr>
            <w:tcW w:w="2007" w:type="dxa"/>
          </w:tcPr>
          <w:p w14:paraId="15E574B0" w14:textId="77777777" w:rsidR="00A9209A" w:rsidRPr="00A91E57" w:rsidRDefault="00A9209A" w:rsidP="0037351F">
            <w:pPr>
              <w:rPr>
                <w:b/>
                <w:bCs/>
              </w:rPr>
            </w:pPr>
            <w:r>
              <w:rPr>
                <w:b/>
                <w:bCs/>
              </w:rPr>
              <w:t>Threatened species</w:t>
            </w:r>
          </w:p>
        </w:tc>
        <w:tc>
          <w:tcPr>
            <w:tcW w:w="7019" w:type="dxa"/>
          </w:tcPr>
          <w:p w14:paraId="1EBA4EB8" w14:textId="77777777" w:rsidR="00A9209A" w:rsidRPr="00892338" w:rsidRDefault="00A9209A" w:rsidP="0037351F">
            <w:r w:rsidRPr="006213FC">
              <w:t xml:space="preserve">Species that meet the IUCN (2001) Criteria for Vulnerable (VU), Endangered (EN) or Critically Endangered (CR), and are facing a high, very high or extremely high risk of extinction in the wild. These categories may be reinterpreted for FSC purposes according to official national classifications (which have legal significance) and to local conditions and population densities (which should affect decisions about appropriate conservation </w:t>
            </w:r>
            <w:r w:rsidRPr="006213FC">
              <w:lastRenderedPageBreak/>
              <w:t>measures).(Source: Based on IUCN. (2001). IUCN Red List Categories and Criteria: Version 3.1. IUCN Species Survival Commission. IUCN. Gland, Switzerland and Cambridge, UK)</w:t>
            </w:r>
          </w:p>
        </w:tc>
      </w:tr>
    </w:tbl>
    <w:p w14:paraId="1B8CDE9E" w14:textId="77777777" w:rsidR="00A9209A" w:rsidRDefault="00A9209A" w:rsidP="00BB41F7"/>
    <w:sectPr w:rsidR="00A9209A" w:rsidSect="00F942D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FA98" w14:textId="77777777" w:rsidR="0026466B" w:rsidRDefault="0026466B" w:rsidP="00A62B84">
      <w:r>
        <w:separator/>
      </w:r>
    </w:p>
  </w:endnote>
  <w:endnote w:type="continuationSeparator" w:id="0">
    <w:p w14:paraId="6E7077C9" w14:textId="77777777" w:rsidR="0026466B" w:rsidRDefault="0026466B" w:rsidP="00A62B84">
      <w:r>
        <w:continuationSeparator/>
      </w:r>
    </w:p>
  </w:endnote>
  <w:endnote w:type="continuationNotice" w:id="1">
    <w:p w14:paraId="684585A8" w14:textId="77777777" w:rsidR="0026466B" w:rsidRDefault="002646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4580" w14:textId="77777777" w:rsidR="00516F28" w:rsidRDefault="00516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1560"/>
      <w:gridCol w:w="2925"/>
    </w:tblGrid>
    <w:tr w:rsidR="0002101F" w:rsidRPr="000161B2" w14:paraId="5263E473" w14:textId="77777777" w:rsidTr="00D433C3">
      <w:tc>
        <w:tcPr>
          <w:tcW w:w="4531" w:type="dxa"/>
          <w:hideMark/>
        </w:tcPr>
        <w:p w14:paraId="76C74210" w14:textId="65A9867A" w:rsidR="0002101F" w:rsidRPr="000161B2" w:rsidRDefault="0002101F" w:rsidP="00A62B84">
          <w:pPr>
            <w:pStyle w:val="Footer"/>
            <w:rPr>
              <w:sz w:val="20"/>
              <w:szCs w:val="20"/>
              <w:lang w:eastAsia="en-US"/>
            </w:rPr>
          </w:pPr>
          <w:r w:rsidRPr="000161B2">
            <w:rPr>
              <w:sz w:val="20"/>
              <w:szCs w:val="20"/>
            </w:rPr>
            <w:t>Version authorised by:</w:t>
          </w:r>
          <w:r w:rsidRPr="000161B2">
            <w:rPr>
              <w:sz w:val="20"/>
              <w:szCs w:val="20"/>
              <w:lang w:eastAsia="en-US"/>
            </w:rPr>
            <w:t xml:space="preserve"> </w:t>
          </w:r>
          <w:r w:rsidR="00015954">
            <w:rPr>
              <w:sz w:val="20"/>
              <w:szCs w:val="20"/>
              <w:lang w:eastAsia="en-US"/>
            </w:rPr>
            <w:t>Andy Wright</w:t>
          </w:r>
        </w:p>
      </w:tc>
      <w:tc>
        <w:tcPr>
          <w:tcW w:w="1560" w:type="dxa"/>
          <w:hideMark/>
        </w:tcPr>
        <w:p w14:paraId="553E651C" w14:textId="7F6BCAAE" w:rsidR="0002101F" w:rsidRPr="000161B2" w:rsidRDefault="00397ACA" w:rsidP="00A62B84">
          <w:pPr>
            <w:pStyle w:val="Footer"/>
            <w:rPr>
              <w:sz w:val="20"/>
              <w:szCs w:val="20"/>
              <w:lang w:eastAsia="en-US"/>
            </w:rPr>
          </w:pPr>
          <w:r w:rsidRPr="000161B2">
            <w:rPr>
              <w:sz w:val="20"/>
              <w:szCs w:val="20"/>
            </w:rPr>
            <w:t>Version No:</w:t>
          </w:r>
          <w:r w:rsidR="001C0EFA">
            <w:rPr>
              <w:sz w:val="20"/>
              <w:szCs w:val="20"/>
            </w:rPr>
            <w:t>2.</w:t>
          </w:r>
          <w:r w:rsidR="005C6FDD">
            <w:rPr>
              <w:sz w:val="20"/>
              <w:szCs w:val="20"/>
            </w:rPr>
            <w:t>3</w:t>
          </w:r>
        </w:p>
      </w:tc>
      <w:tc>
        <w:tcPr>
          <w:tcW w:w="2925" w:type="dxa"/>
        </w:tcPr>
        <w:p w14:paraId="55B9C268" w14:textId="397970C3" w:rsidR="0002101F" w:rsidRPr="000161B2" w:rsidRDefault="00397ACA" w:rsidP="00A62B84">
          <w:pPr>
            <w:pStyle w:val="Footer"/>
            <w:rPr>
              <w:sz w:val="20"/>
              <w:szCs w:val="20"/>
              <w:lang w:eastAsia="en-US"/>
            </w:rPr>
          </w:pPr>
          <w:r w:rsidRPr="000161B2">
            <w:rPr>
              <w:sz w:val="20"/>
              <w:szCs w:val="20"/>
            </w:rPr>
            <w:t xml:space="preserve">Last Review: </w:t>
          </w:r>
          <w:r w:rsidR="005C6FDD">
            <w:rPr>
              <w:sz w:val="20"/>
              <w:szCs w:val="20"/>
            </w:rPr>
            <w:t>14 October 2025</w:t>
          </w:r>
        </w:p>
      </w:tc>
    </w:tr>
    <w:tr w:rsidR="0002101F" w:rsidRPr="000161B2" w14:paraId="7FCD1CF4" w14:textId="77777777" w:rsidTr="00D433C3">
      <w:tc>
        <w:tcPr>
          <w:tcW w:w="9016" w:type="dxa"/>
          <w:gridSpan w:val="3"/>
          <w:hideMark/>
        </w:tcPr>
        <w:p w14:paraId="3AAFA802" w14:textId="1691C592" w:rsidR="0002101F" w:rsidRPr="000161B2" w:rsidRDefault="0002101F" w:rsidP="00A62B84">
          <w:pPr>
            <w:pStyle w:val="Footer"/>
            <w:rPr>
              <w:sz w:val="20"/>
              <w:szCs w:val="20"/>
              <w:lang w:eastAsia="en-US"/>
            </w:rPr>
          </w:pPr>
          <w:r w:rsidRPr="000161B2">
            <w:rPr>
              <w:sz w:val="20"/>
              <w:szCs w:val="20"/>
            </w:rPr>
            <w:t>Location:</w:t>
          </w:r>
          <w:r w:rsidR="00397ACA" w:rsidRPr="000161B2">
            <w:rPr>
              <w:sz w:val="20"/>
              <w:szCs w:val="20"/>
            </w:rPr>
            <w:t xml:space="preserve">       </w:t>
          </w:r>
          <w:r w:rsidR="007713E1" w:rsidRPr="006E050C">
            <w:rPr>
              <w:sz w:val="20"/>
              <w:szCs w:val="20"/>
            </w:rPr>
            <w:t xml:space="preserve">EntsForestryPtyLtd </w:t>
          </w:r>
          <w:r w:rsidR="007713E1">
            <w:t>/</w:t>
          </w:r>
          <w:r w:rsidR="00397ACA" w:rsidRPr="000161B2">
            <w:rPr>
              <w:sz w:val="20"/>
              <w:szCs w:val="20"/>
            </w:rPr>
            <w:t xml:space="preserve"> </w:t>
          </w:r>
          <w:r w:rsidR="00435594">
            <w:rPr>
              <w:sz w:val="20"/>
              <w:szCs w:val="20"/>
            </w:rPr>
            <w:t xml:space="preserve">8. Management </w:t>
          </w:r>
          <w:r w:rsidR="00A51DB9">
            <w:rPr>
              <w:sz w:val="20"/>
              <w:szCs w:val="20"/>
            </w:rPr>
            <w:t>System/</w:t>
          </w:r>
          <w:r w:rsidR="00397ACA" w:rsidRPr="000161B2">
            <w:rPr>
              <w:sz w:val="20"/>
              <w:szCs w:val="20"/>
            </w:rPr>
            <w:t xml:space="preserve"> </w:t>
          </w:r>
        </w:p>
      </w:tc>
    </w:tr>
  </w:tbl>
  <w:p w14:paraId="7ADCC0BC" w14:textId="77777777" w:rsidR="0002101F" w:rsidRPr="00304CE5" w:rsidRDefault="0002101F" w:rsidP="00A62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713C" w14:textId="0D3D2E2F" w:rsidR="001426E6" w:rsidRPr="001426E6" w:rsidRDefault="001426E6" w:rsidP="001426E6">
    <w:pPr>
      <w:spacing w:before="160"/>
      <w:jc w:val="center"/>
      <w:rPr>
        <w:rFonts w:ascii="Calibri" w:hAnsi="Calibri"/>
        <w:color w:val="5F5F5F"/>
        <w:sz w:val="14"/>
        <w:szCs w:val="14"/>
      </w:rPr>
    </w:pPr>
    <w:r w:rsidRPr="00A105BD">
      <w:rPr>
        <w:rFonts w:ascii="Calibri" w:hAnsi="Calibri"/>
        <w:color w:val="5F5F5F"/>
        <w:w w:val="90"/>
        <w:sz w:val="14"/>
        <w:szCs w:val="14"/>
        <w:lang w:val="en-GB"/>
      </w:rPr>
      <w:t xml:space="preserve">Ents Forestry Pty Ltd  ACN </w:t>
    </w:r>
    <w:r w:rsidRPr="00A105BD">
      <w:rPr>
        <w:rFonts w:ascii="Calibri" w:hAnsi="Calibri" w:cs="Arial"/>
        <w:iCs/>
        <w:color w:val="5F5F5F"/>
        <w:sz w:val="14"/>
        <w:szCs w:val="14"/>
      </w:rPr>
      <w:t>152 525 110</w:t>
    </w:r>
    <w:r w:rsidRPr="00A105BD">
      <w:rPr>
        <w:rFonts w:ascii="Calibri" w:hAnsi="Calibri" w:cs="Arial"/>
        <w:b/>
        <w:iCs/>
        <w:color w:val="5F5F5F"/>
        <w:sz w:val="14"/>
        <w:szCs w:val="14"/>
      </w:rPr>
      <w:t xml:space="preserve">  </w:t>
    </w:r>
    <w:r w:rsidRPr="00A105BD">
      <w:rPr>
        <w:rFonts w:ascii="Calibri" w:hAnsi="Calibri"/>
        <w:color w:val="5F5F5F"/>
        <w:w w:val="90"/>
        <w:sz w:val="14"/>
        <w:szCs w:val="14"/>
      </w:rPr>
      <w:t xml:space="preserve">1 Morley Place, Albany WA 6330.  </w:t>
    </w:r>
    <w:r w:rsidRPr="00A105BD">
      <w:rPr>
        <w:rFonts w:ascii="Calibri" w:hAnsi="Calibri"/>
        <w:color w:val="5F5F5F"/>
        <w:w w:val="90"/>
        <w:sz w:val="14"/>
        <w:szCs w:val="14"/>
        <w:lang w:val="en-GB"/>
      </w:rPr>
      <w:t xml:space="preserve">Telephone: 0429 920 288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0620" w14:textId="77777777" w:rsidR="0026466B" w:rsidRDefault="0026466B" w:rsidP="00A62B84">
      <w:r>
        <w:separator/>
      </w:r>
    </w:p>
  </w:footnote>
  <w:footnote w:type="continuationSeparator" w:id="0">
    <w:p w14:paraId="28A8AD50" w14:textId="77777777" w:rsidR="0026466B" w:rsidRDefault="0026466B" w:rsidP="00A62B84">
      <w:r>
        <w:continuationSeparator/>
      </w:r>
    </w:p>
  </w:footnote>
  <w:footnote w:type="continuationNotice" w:id="1">
    <w:p w14:paraId="29A94806" w14:textId="77777777" w:rsidR="0026466B" w:rsidRDefault="002646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F7AD" w14:textId="77777777" w:rsidR="00516F28" w:rsidRDefault="0051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2BB1" w14:textId="4CF448E3" w:rsidR="0002101F" w:rsidRPr="004A1850" w:rsidRDefault="00516F28" w:rsidP="004A1850">
    <w:pPr>
      <w:pStyle w:val="Header"/>
      <w:jc w:val="right"/>
      <w:rPr>
        <w:color w:val="BFBFBF" w:themeColor="background1" w:themeShade="BF"/>
        <w:sz w:val="20"/>
        <w:szCs w:val="20"/>
      </w:rPr>
    </w:pPr>
    <w:sdt>
      <w:sdtPr>
        <w:rPr>
          <w:color w:val="BFBFBF" w:themeColor="background1" w:themeShade="BF"/>
          <w:sz w:val="20"/>
          <w:szCs w:val="20"/>
        </w:rPr>
        <w:alias w:val="Title"/>
        <w:tag w:val=""/>
        <w:id w:val="664756013"/>
        <w:placeholder>
          <w:docPart w:val="F74E3CE8DADA4264B8A84C3346BB5FA5"/>
        </w:placeholder>
        <w:dataBinding w:prefixMappings="xmlns:ns0='http://purl.org/dc/elements/1.1/' xmlns:ns1='http://schemas.openxmlformats.org/package/2006/metadata/core-properties' " w:xpath="/ns1:coreProperties[1]/ns0:title[1]" w:storeItemID="{6C3C8BC8-F283-45AE-878A-BAB7291924A1}"/>
        <w:text/>
      </w:sdtPr>
      <w:sdtEndPr/>
      <w:sdtContent>
        <w:r w:rsidR="00C81DD2">
          <w:rPr>
            <w:color w:val="BFBFBF" w:themeColor="background1" w:themeShade="BF"/>
            <w:sz w:val="20"/>
            <w:szCs w:val="20"/>
          </w:rPr>
          <w:t>Ents Management Plan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559"/>
      <w:gridCol w:w="3686"/>
    </w:tblGrid>
    <w:tr w:rsidR="00594AF6" w:rsidRPr="00A51249" w14:paraId="2C9C16B6" w14:textId="77777777" w:rsidTr="00857582">
      <w:tc>
        <w:tcPr>
          <w:tcW w:w="3652" w:type="dxa"/>
          <w:vMerge w:val="restart"/>
          <w:tcBorders>
            <w:top w:val="nil"/>
            <w:left w:val="nil"/>
            <w:bottom w:val="nil"/>
            <w:right w:val="dotted" w:sz="4" w:space="0" w:color="auto"/>
          </w:tcBorders>
        </w:tcPr>
        <w:p w14:paraId="3444376F" w14:textId="77777777" w:rsidR="00594AF6" w:rsidRPr="00A51249" w:rsidRDefault="00594AF6" w:rsidP="00594AF6">
          <w:pPr>
            <w:rPr>
              <w:rFonts w:ascii="Garamond" w:hAnsi="Garamond"/>
            </w:rPr>
          </w:pPr>
          <w:r>
            <w:rPr>
              <w:noProof/>
            </w:rPr>
            <w:drawing>
              <wp:inline distT="0" distB="0" distL="0" distR="0" wp14:anchorId="1729E709" wp14:editId="3D9114E5">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inline>
            </w:drawing>
          </w:r>
        </w:p>
      </w:tc>
      <w:tc>
        <w:tcPr>
          <w:tcW w:w="1559" w:type="dxa"/>
          <w:tcBorders>
            <w:top w:val="dotted" w:sz="4" w:space="0" w:color="auto"/>
            <w:left w:val="dotted" w:sz="4" w:space="0" w:color="auto"/>
            <w:bottom w:val="dotted" w:sz="4" w:space="0" w:color="auto"/>
            <w:right w:val="dotted" w:sz="4" w:space="0" w:color="auto"/>
          </w:tcBorders>
        </w:tcPr>
        <w:p w14:paraId="380F75E4" w14:textId="77777777" w:rsidR="00594AF6" w:rsidRPr="004F15BE" w:rsidRDefault="00594AF6" w:rsidP="00594AF6">
          <w:r>
            <w:t>Document:</w:t>
          </w:r>
        </w:p>
      </w:tc>
      <w:tc>
        <w:tcPr>
          <w:tcW w:w="3686" w:type="dxa"/>
          <w:tcBorders>
            <w:top w:val="dotted" w:sz="4" w:space="0" w:color="auto"/>
            <w:left w:val="dotted" w:sz="4" w:space="0" w:color="auto"/>
            <w:bottom w:val="dotted" w:sz="4" w:space="0" w:color="auto"/>
            <w:right w:val="dotted" w:sz="4" w:space="0" w:color="auto"/>
          </w:tcBorders>
        </w:tcPr>
        <w:p w14:paraId="442A7A21" w14:textId="0893B9D4" w:rsidR="00594AF6" w:rsidRPr="004F15BE" w:rsidRDefault="00215983" w:rsidP="00594AF6">
          <w:r>
            <w:t>Company-wide management plan</w:t>
          </w:r>
        </w:p>
      </w:tc>
    </w:tr>
    <w:tr w:rsidR="00594AF6" w:rsidRPr="00A51249" w14:paraId="6A9EC876" w14:textId="77777777" w:rsidTr="00857582">
      <w:tc>
        <w:tcPr>
          <w:tcW w:w="3652" w:type="dxa"/>
          <w:vMerge/>
          <w:tcBorders>
            <w:top w:val="nil"/>
            <w:left w:val="nil"/>
            <w:bottom w:val="nil"/>
            <w:right w:val="dotted" w:sz="4" w:space="0" w:color="auto"/>
          </w:tcBorders>
        </w:tcPr>
        <w:p w14:paraId="7B200BF8" w14:textId="77777777" w:rsidR="00594AF6" w:rsidRDefault="00594AF6" w:rsidP="00594AF6"/>
      </w:tc>
      <w:tc>
        <w:tcPr>
          <w:tcW w:w="1559" w:type="dxa"/>
          <w:tcBorders>
            <w:top w:val="dotted" w:sz="4" w:space="0" w:color="auto"/>
            <w:left w:val="dotted" w:sz="4" w:space="0" w:color="auto"/>
            <w:bottom w:val="dotted" w:sz="4" w:space="0" w:color="auto"/>
            <w:right w:val="dotted" w:sz="4" w:space="0" w:color="auto"/>
          </w:tcBorders>
        </w:tcPr>
        <w:p w14:paraId="177830B7" w14:textId="77777777" w:rsidR="00594AF6" w:rsidRPr="004F15BE" w:rsidRDefault="00594AF6" w:rsidP="00594AF6">
          <w:r>
            <w:t>Name:</w:t>
          </w:r>
        </w:p>
      </w:tc>
      <w:tc>
        <w:tcPr>
          <w:tcW w:w="3686" w:type="dxa"/>
          <w:tcBorders>
            <w:top w:val="dotted" w:sz="4" w:space="0" w:color="auto"/>
            <w:left w:val="dotted" w:sz="4" w:space="0" w:color="auto"/>
            <w:bottom w:val="dotted" w:sz="4" w:space="0" w:color="auto"/>
            <w:right w:val="dotted" w:sz="4" w:space="0" w:color="auto"/>
          </w:tcBorders>
        </w:tcPr>
        <w:p w14:paraId="78F1ADA0" w14:textId="08A73230" w:rsidR="00594AF6" w:rsidRPr="004F15BE" w:rsidRDefault="00215983" w:rsidP="00594AF6">
          <w:r>
            <w:t>Ents Management Plan</w:t>
          </w:r>
        </w:p>
      </w:tc>
    </w:tr>
    <w:tr w:rsidR="00594AF6" w:rsidRPr="00A51249" w14:paraId="4D04462D" w14:textId="77777777" w:rsidTr="00857582">
      <w:tc>
        <w:tcPr>
          <w:tcW w:w="3652" w:type="dxa"/>
          <w:vMerge/>
          <w:tcBorders>
            <w:top w:val="nil"/>
            <w:left w:val="nil"/>
            <w:bottom w:val="nil"/>
            <w:right w:val="dotted" w:sz="4" w:space="0" w:color="auto"/>
          </w:tcBorders>
        </w:tcPr>
        <w:p w14:paraId="687D4216" w14:textId="77777777" w:rsidR="00594AF6" w:rsidRDefault="00594AF6" w:rsidP="00594AF6"/>
      </w:tc>
      <w:tc>
        <w:tcPr>
          <w:tcW w:w="1559" w:type="dxa"/>
          <w:tcBorders>
            <w:top w:val="dotted" w:sz="4" w:space="0" w:color="auto"/>
            <w:left w:val="dotted" w:sz="4" w:space="0" w:color="auto"/>
            <w:bottom w:val="dotted" w:sz="4" w:space="0" w:color="auto"/>
            <w:right w:val="dotted" w:sz="4" w:space="0" w:color="auto"/>
          </w:tcBorders>
        </w:tcPr>
        <w:p w14:paraId="285D436D" w14:textId="77777777" w:rsidR="00594AF6" w:rsidRPr="004F15BE" w:rsidRDefault="00594AF6" w:rsidP="00594AF6">
          <w:r w:rsidRPr="004F15BE">
            <w:t>Date:</w:t>
          </w:r>
        </w:p>
      </w:tc>
      <w:tc>
        <w:tcPr>
          <w:tcW w:w="3686" w:type="dxa"/>
          <w:tcBorders>
            <w:top w:val="dotted" w:sz="4" w:space="0" w:color="auto"/>
            <w:left w:val="dotted" w:sz="4" w:space="0" w:color="auto"/>
            <w:bottom w:val="dotted" w:sz="4" w:space="0" w:color="auto"/>
            <w:right w:val="dotted" w:sz="4" w:space="0" w:color="auto"/>
          </w:tcBorders>
        </w:tcPr>
        <w:p w14:paraId="1CF062A0" w14:textId="2964257B" w:rsidR="00594AF6" w:rsidRPr="004F15BE" w:rsidRDefault="00541141" w:rsidP="00594AF6">
          <w:r>
            <w:t xml:space="preserve">14 October </w:t>
          </w:r>
          <w:r w:rsidR="009F1B09">
            <w:t>202</w:t>
          </w:r>
          <w:r>
            <w:t>5</w:t>
          </w:r>
        </w:p>
      </w:tc>
    </w:tr>
    <w:tr w:rsidR="00594AF6" w:rsidRPr="00A51249" w14:paraId="6BF1BD69" w14:textId="77777777" w:rsidTr="00857582">
      <w:tc>
        <w:tcPr>
          <w:tcW w:w="3652" w:type="dxa"/>
          <w:vMerge/>
          <w:tcBorders>
            <w:top w:val="nil"/>
            <w:left w:val="nil"/>
            <w:bottom w:val="nil"/>
            <w:right w:val="dotted" w:sz="4" w:space="0" w:color="auto"/>
          </w:tcBorders>
        </w:tcPr>
        <w:p w14:paraId="38051313" w14:textId="77777777" w:rsidR="00594AF6" w:rsidRPr="00A51249" w:rsidRDefault="00594AF6" w:rsidP="00594AF6"/>
      </w:tc>
      <w:tc>
        <w:tcPr>
          <w:tcW w:w="1559" w:type="dxa"/>
          <w:tcBorders>
            <w:top w:val="dotted" w:sz="4" w:space="0" w:color="auto"/>
            <w:left w:val="dotted" w:sz="4" w:space="0" w:color="auto"/>
            <w:bottom w:val="dotted" w:sz="4" w:space="0" w:color="auto"/>
            <w:right w:val="dotted" w:sz="4" w:space="0" w:color="auto"/>
          </w:tcBorders>
        </w:tcPr>
        <w:p w14:paraId="35B99ADE" w14:textId="77777777" w:rsidR="00594AF6" w:rsidRPr="004F15BE" w:rsidRDefault="00594AF6" w:rsidP="00594AF6">
          <w:r>
            <w:t>Owner</w:t>
          </w:r>
          <w:r w:rsidRPr="004F15BE">
            <w:t>:</w:t>
          </w:r>
        </w:p>
      </w:tc>
      <w:tc>
        <w:tcPr>
          <w:tcW w:w="3686" w:type="dxa"/>
          <w:tcBorders>
            <w:top w:val="dotted" w:sz="4" w:space="0" w:color="auto"/>
            <w:left w:val="dotted" w:sz="4" w:space="0" w:color="auto"/>
            <w:bottom w:val="dotted" w:sz="4" w:space="0" w:color="auto"/>
            <w:right w:val="dotted" w:sz="4" w:space="0" w:color="auto"/>
          </w:tcBorders>
        </w:tcPr>
        <w:p w14:paraId="2C76FDC2" w14:textId="63BCAB15" w:rsidR="00594AF6" w:rsidRPr="004F15BE" w:rsidRDefault="00215983" w:rsidP="00594AF6">
          <w:r>
            <w:t>Andy Wright</w:t>
          </w:r>
        </w:p>
      </w:tc>
    </w:tr>
    <w:tr w:rsidR="00594AF6" w:rsidRPr="00A51249" w14:paraId="24111829" w14:textId="77777777" w:rsidTr="00857582">
      <w:tc>
        <w:tcPr>
          <w:tcW w:w="3652" w:type="dxa"/>
          <w:vMerge/>
          <w:tcBorders>
            <w:top w:val="nil"/>
            <w:left w:val="nil"/>
            <w:bottom w:val="nil"/>
            <w:right w:val="dotted" w:sz="4" w:space="0" w:color="auto"/>
          </w:tcBorders>
        </w:tcPr>
        <w:p w14:paraId="33FC5F5B" w14:textId="77777777" w:rsidR="00594AF6" w:rsidRPr="00A51249" w:rsidRDefault="00594AF6" w:rsidP="00594AF6"/>
      </w:tc>
      <w:tc>
        <w:tcPr>
          <w:tcW w:w="1559" w:type="dxa"/>
          <w:tcBorders>
            <w:top w:val="dotted" w:sz="4" w:space="0" w:color="auto"/>
            <w:left w:val="dotted" w:sz="4" w:space="0" w:color="auto"/>
            <w:bottom w:val="dotted" w:sz="4" w:space="0" w:color="auto"/>
            <w:right w:val="dotted" w:sz="4" w:space="0" w:color="auto"/>
          </w:tcBorders>
        </w:tcPr>
        <w:p w14:paraId="73E2E36C" w14:textId="77777777" w:rsidR="00594AF6" w:rsidRPr="004F15BE" w:rsidRDefault="00594AF6" w:rsidP="00594AF6">
          <w:r>
            <w:t>Version:</w:t>
          </w:r>
        </w:p>
      </w:tc>
      <w:tc>
        <w:tcPr>
          <w:tcW w:w="3686" w:type="dxa"/>
          <w:tcBorders>
            <w:top w:val="dotted" w:sz="4" w:space="0" w:color="auto"/>
            <w:left w:val="dotted" w:sz="4" w:space="0" w:color="auto"/>
            <w:bottom w:val="dotted" w:sz="4" w:space="0" w:color="auto"/>
            <w:right w:val="dotted" w:sz="4" w:space="0" w:color="auto"/>
          </w:tcBorders>
        </w:tcPr>
        <w:p w14:paraId="623B9D5E" w14:textId="03E2196B" w:rsidR="00594AF6" w:rsidRPr="004F15BE" w:rsidRDefault="009E701F" w:rsidP="00594AF6">
          <w:r>
            <w:t>2.</w:t>
          </w:r>
          <w:r w:rsidR="00541141">
            <w:t>3</w:t>
          </w:r>
        </w:p>
      </w:tc>
    </w:tr>
  </w:tbl>
  <w:p w14:paraId="6C8FDAFC" w14:textId="77777777" w:rsidR="000161B2" w:rsidRDefault="000161B2" w:rsidP="00594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F37"/>
    <w:multiLevelType w:val="hybridMultilevel"/>
    <w:tmpl w:val="AA6A0EA0"/>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301D71"/>
    <w:multiLevelType w:val="hybridMultilevel"/>
    <w:tmpl w:val="61AA2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3E74FF"/>
    <w:multiLevelType w:val="hybridMultilevel"/>
    <w:tmpl w:val="682CF07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7B66B5"/>
    <w:multiLevelType w:val="hybridMultilevel"/>
    <w:tmpl w:val="047EA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D03DA"/>
    <w:multiLevelType w:val="hybridMultilevel"/>
    <w:tmpl w:val="13540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B6670"/>
    <w:multiLevelType w:val="hybridMultilevel"/>
    <w:tmpl w:val="5B8439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64D6B"/>
    <w:multiLevelType w:val="hybridMultilevel"/>
    <w:tmpl w:val="B3F08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67E33"/>
    <w:multiLevelType w:val="hybridMultilevel"/>
    <w:tmpl w:val="90406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50EB8"/>
    <w:multiLevelType w:val="hybridMultilevel"/>
    <w:tmpl w:val="CD9C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802C3"/>
    <w:multiLevelType w:val="hybridMultilevel"/>
    <w:tmpl w:val="504AA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E64B9"/>
    <w:multiLevelType w:val="hybridMultilevel"/>
    <w:tmpl w:val="9F2E5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C148EC"/>
    <w:multiLevelType w:val="hybridMultilevel"/>
    <w:tmpl w:val="75246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76039"/>
    <w:multiLevelType w:val="hybridMultilevel"/>
    <w:tmpl w:val="774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718F9"/>
    <w:multiLevelType w:val="hybridMultilevel"/>
    <w:tmpl w:val="88D852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203851"/>
    <w:multiLevelType w:val="hybridMultilevel"/>
    <w:tmpl w:val="52FE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9D431F"/>
    <w:multiLevelType w:val="hybridMultilevel"/>
    <w:tmpl w:val="E868A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8704F3"/>
    <w:multiLevelType w:val="multilevel"/>
    <w:tmpl w:val="E60E31AA"/>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7747BB4"/>
    <w:multiLevelType w:val="hybridMultilevel"/>
    <w:tmpl w:val="DB7CE1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13408DC"/>
    <w:multiLevelType w:val="hybridMultilevel"/>
    <w:tmpl w:val="3FEA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1381D"/>
    <w:multiLevelType w:val="hybridMultilevel"/>
    <w:tmpl w:val="CE9A8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7078C1"/>
    <w:multiLevelType w:val="hybridMultilevel"/>
    <w:tmpl w:val="20DAC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EF5597"/>
    <w:multiLevelType w:val="hybridMultilevel"/>
    <w:tmpl w:val="3C341BCC"/>
    <w:lvl w:ilvl="0" w:tplc="AD74E42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7C5CDD"/>
    <w:multiLevelType w:val="hybridMultilevel"/>
    <w:tmpl w:val="915C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C641F1"/>
    <w:multiLevelType w:val="hybridMultilevel"/>
    <w:tmpl w:val="94E81E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4A3D0E"/>
    <w:multiLevelType w:val="hybridMultilevel"/>
    <w:tmpl w:val="E93409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FD3C15"/>
    <w:multiLevelType w:val="hybridMultilevel"/>
    <w:tmpl w:val="631A3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1770D8"/>
    <w:multiLevelType w:val="hybridMultilevel"/>
    <w:tmpl w:val="B8FA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245593">
    <w:abstractNumId w:val="21"/>
  </w:num>
  <w:num w:numId="2" w16cid:durableId="1693610522">
    <w:abstractNumId w:val="16"/>
  </w:num>
  <w:num w:numId="3" w16cid:durableId="1461412522">
    <w:abstractNumId w:val="8"/>
  </w:num>
  <w:num w:numId="4" w16cid:durableId="1862694961">
    <w:abstractNumId w:val="7"/>
  </w:num>
  <w:num w:numId="5" w16cid:durableId="666061336">
    <w:abstractNumId w:val="2"/>
  </w:num>
  <w:num w:numId="6" w16cid:durableId="1785928770">
    <w:abstractNumId w:val="16"/>
  </w:num>
  <w:num w:numId="7" w16cid:durableId="767164439">
    <w:abstractNumId w:val="16"/>
  </w:num>
  <w:num w:numId="8" w16cid:durableId="389959983">
    <w:abstractNumId w:val="18"/>
  </w:num>
  <w:num w:numId="9" w16cid:durableId="593637401">
    <w:abstractNumId w:val="6"/>
  </w:num>
  <w:num w:numId="10" w16cid:durableId="382337050">
    <w:abstractNumId w:val="20"/>
  </w:num>
  <w:num w:numId="11" w16cid:durableId="1533498211">
    <w:abstractNumId w:val="25"/>
  </w:num>
  <w:num w:numId="12" w16cid:durableId="1485008163">
    <w:abstractNumId w:val="22"/>
  </w:num>
  <w:num w:numId="13" w16cid:durableId="1676496012">
    <w:abstractNumId w:val="13"/>
  </w:num>
  <w:num w:numId="14" w16cid:durableId="2057853863">
    <w:abstractNumId w:val="3"/>
  </w:num>
  <w:num w:numId="15" w16cid:durableId="1071197431">
    <w:abstractNumId w:val="12"/>
  </w:num>
  <w:num w:numId="16" w16cid:durableId="862478532">
    <w:abstractNumId w:val="21"/>
  </w:num>
  <w:num w:numId="17" w16cid:durableId="1415010018">
    <w:abstractNumId w:val="9"/>
  </w:num>
  <w:num w:numId="18" w16cid:durableId="596328571">
    <w:abstractNumId w:val="4"/>
  </w:num>
  <w:num w:numId="19" w16cid:durableId="1216700955">
    <w:abstractNumId w:val="21"/>
  </w:num>
  <w:num w:numId="20" w16cid:durableId="1197238407">
    <w:abstractNumId w:val="23"/>
  </w:num>
  <w:num w:numId="21" w16cid:durableId="1614901217">
    <w:abstractNumId w:val="0"/>
  </w:num>
  <w:num w:numId="22" w16cid:durableId="908811073">
    <w:abstractNumId w:val="21"/>
  </w:num>
  <w:num w:numId="23" w16cid:durableId="1316832996">
    <w:abstractNumId w:val="21"/>
  </w:num>
  <w:num w:numId="24" w16cid:durableId="1892376177">
    <w:abstractNumId w:val="21"/>
  </w:num>
  <w:num w:numId="25" w16cid:durableId="519516392">
    <w:abstractNumId w:val="21"/>
  </w:num>
  <w:num w:numId="26" w16cid:durableId="915359577">
    <w:abstractNumId w:val="21"/>
  </w:num>
  <w:num w:numId="27" w16cid:durableId="859389170">
    <w:abstractNumId w:val="11"/>
  </w:num>
  <w:num w:numId="28" w16cid:durableId="1039743235">
    <w:abstractNumId w:val="26"/>
  </w:num>
  <w:num w:numId="29" w16cid:durableId="1803225960">
    <w:abstractNumId w:val="24"/>
  </w:num>
  <w:num w:numId="30" w16cid:durableId="949437705">
    <w:abstractNumId w:val="19"/>
  </w:num>
  <w:num w:numId="31" w16cid:durableId="803353235">
    <w:abstractNumId w:val="1"/>
  </w:num>
  <w:num w:numId="32" w16cid:durableId="1594972792">
    <w:abstractNumId w:val="10"/>
  </w:num>
  <w:num w:numId="33" w16cid:durableId="1753233352">
    <w:abstractNumId w:val="1"/>
  </w:num>
  <w:num w:numId="34" w16cid:durableId="1748765067">
    <w:abstractNumId w:val="17"/>
  </w:num>
  <w:num w:numId="35" w16cid:durableId="371423784">
    <w:abstractNumId w:val="14"/>
  </w:num>
  <w:num w:numId="36" w16cid:durableId="1928035450">
    <w:abstractNumId w:val="15"/>
  </w:num>
  <w:num w:numId="37" w16cid:durableId="126399768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yMDE2NTa3NDCwMDJR0lEKTi0uzszPAykwqQUAxib0aSwAAAA="/>
  </w:docVars>
  <w:rsids>
    <w:rsidRoot w:val="001C552D"/>
    <w:rsid w:val="00000BB7"/>
    <w:rsid w:val="00000DEE"/>
    <w:rsid w:val="00001779"/>
    <w:rsid w:val="00002BA5"/>
    <w:rsid w:val="00004E02"/>
    <w:rsid w:val="0000648D"/>
    <w:rsid w:val="00006ED2"/>
    <w:rsid w:val="00010D2C"/>
    <w:rsid w:val="00012C2E"/>
    <w:rsid w:val="000151AC"/>
    <w:rsid w:val="00015954"/>
    <w:rsid w:val="00015FA7"/>
    <w:rsid w:val="000161B2"/>
    <w:rsid w:val="00016258"/>
    <w:rsid w:val="00016EBE"/>
    <w:rsid w:val="000203D2"/>
    <w:rsid w:val="0002101F"/>
    <w:rsid w:val="00025791"/>
    <w:rsid w:val="00030DD3"/>
    <w:rsid w:val="00032C1B"/>
    <w:rsid w:val="00032D3D"/>
    <w:rsid w:val="0003331F"/>
    <w:rsid w:val="000343BD"/>
    <w:rsid w:val="000358B4"/>
    <w:rsid w:val="0003702C"/>
    <w:rsid w:val="00037A79"/>
    <w:rsid w:val="000403CB"/>
    <w:rsid w:val="00041196"/>
    <w:rsid w:val="000438FF"/>
    <w:rsid w:val="00043EBA"/>
    <w:rsid w:val="0004542A"/>
    <w:rsid w:val="0005004F"/>
    <w:rsid w:val="0005085E"/>
    <w:rsid w:val="00050AD6"/>
    <w:rsid w:val="00050F3B"/>
    <w:rsid w:val="00053503"/>
    <w:rsid w:val="00053B1A"/>
    <w:rsid w:val="00054B19"/>
    <w:rsid w:val="00056234"/>
    <w:rsid w:val="0005729D"/>
    <w:rsid w:val="00057533"/>
    <w:rsid w:val="00063019"/>
    <w:rsid w:val="00063BA2"/>
    <w:rsid w:val="00064664"/>
    <w:rsid w:val="0006568A"/>
    <w:rsid w:val="00071451"/>
    <w:rsid w:val="000739BD"/>
    <w:rsid w:val="000749C4"/>
    <w:rsid w:val="00075081"/>
    <w:rsid w:val="00075602"/>
    <w:rsid w:val="00082327"/>
    <w:rsid w:val="000837DB"/>
    <w:rsid w:val="000840CE"/>
    <w:rsid w:val="000866BA"/>
    <w:rsid w:val="00086834"/>
    <w:rsid w:val="00090F32"/>
    <w:rsid w:val="000918BD"/>
    <w:rsid w:val="00092900"/>
    <w:rsid w:val="00093825"/>
    <w:rsid w:val="00095728"/>
    <w:rsid w:val="00096937"/>
    <w:rsid w:val="00097CA6"/>
    <w:rsid w:val="000A149F"/>
    <w:rsid w:val="000A1726"/>
    <w:rsid w:val="000A3E6E"/>
    <w:rsid w:val="000A5F36"/>
    <w:rsid w:val="000A7547"/>
    <w:rsid w:val="000B134E"/>
    <w:rsid w:val="000B344C"/>
    <w:rsid w:val="000B641E"/>
    <w:rsid w:val="000B74E4"/>
    <w:rsid w:val="000C3964"/>
    <w:rsid w:val="000C3F70"/>
    <w:rsid w:val="000C4C5E"/>
    <w:rsid w:val="000C5302"/>
    <w:rsid w:val="000C5AAC"/>
    <w:rsid w:val="000C71DE"/>
    <w:rsid w:val="000C7BF1"/>
    <w:rsid w:val="000C7C27"/>
    <w:rsid w:val="000D6595"/>
    <w:rsid w:val="000D795D"/>
    <w:rsid w:val="000E0978"/>
    <w:rsid w:val="000E09F5"/>
    <w:rsid w:val="000E285D"/>
    <w:rsid w:val="000E38A8"/>
    <w:rsid w:val="000E3B0B"/>
    <w:rsid w:val="000E4042"/>
    <w:rsid w:val="000E528B"/>
    <w:rsid w:val="000E650D"/>
    <w:rsid w:val="000E68EE"/>
    <w:rsid w:val="000F0CA1"/>
    <w:rsid w:val="000F2D34"/>
    <w:rsid w:val="000F4F48"/>
    <w:rsid w:val="000F5CDA"/>
    <w:rsid w:val="000F776B"/>
    <w:rsid w:val="00101831"/>
    <w:rsid w:val="00101A3F"/>
    <w:rsid w:val="00102435"/>
    <w:rsid w:val="001076CB"/>
    <w:rsid w:val="001138AF"/>
    <w:rsid w:val="00114736"/>
    <w:rsid w:val="001155D6"/>
    <w:rsid w:val="00116D64"/>
    <w:rsid w:val="00116F68"/>
    <w:rsid w:val="001212B4"/>
    <w:rsid w:val="001215AE"/>
    <w:rsid w:val="00125E2B"/>
    <w:rsid w:val="00132FC1"/>
    <w:rsid w:val="00134F0B"/>
    <w:rsid w:val="0014118F"/>
    <w:rsid w:val="0014159E"/>
    <w:rsid w:val="00142470"/>
    <w:rsid w:val="001426E6"/>
    <w:rsid w:val="001432D9"/>
    <w:rsid w:val="00143F2A"/>
    <w:rsid w:val="001446C3"/>
    <w:rsid w:val="00145C05"/>
    <w:rsid w:val="00147B22"/>
    <w:rsid w:val="00154CE2"/>
    <w:rsid w:val="001557FB"/>
    <w:rsid w:val="00156C9B"/>
    <w:rsid w:val="00157F5E"/>
    <w:rsid w:val="00166561"/>
    <w:rsid w:val="001703DB"/>
    <w:rsid w:val="00170681"/>
    <w:rsid w:val="001708D1"/>
    <w:rsid w:val="00170C53"/>
    <w:rsid w:val="00172157"/>
    <w:rsid w:val="0017584E"/>
    <w:rsid w:val="001779B6"/>
    <w:rsid w:val="00180740"/>
    <w:rsid w:val="00181C93"/>
    <w:rsid w:val="00184FD7"/>
    <w:rsid w:val="00185148"/>
    <w:rsid w:val="00185572"/>
    <w:rsid w:val="001873EF"/>
    <w:rsid w:val="00191D3D"/>
    <w:rsid w:val="00194B66"/>
    <w:rsid w:val="001950A3"/>
    <w:rsid w:val="001951F8"/>
    <w:rsid w:val="001A0B14"/>
    <w:rsid w:val="001A1EA2"/>
    <w:rsid w:val="001A4B65"/>
    <w:rsid w:val="001B13C7"/>
    <w:rsid w:val="001B1BCE"/>
    <w:rsid w:val="001B4CC0"/>
    <w:rsid w:val="001B5A63"/>
    <w:rsid w:val="001B6996"/>
    <w:rsid w:val="001C0EFA"/>
    <w:rsid w:val="001C552D"/>
    <w:rsid w:val="001C630D"/>
    <w:rsid w:val="001C6BB2"/>
    <w:rsid w:val="001D3A78"/>
    <w:rsid w:val="001D568E"/>
    <w:rsid w:val="001D70C8"/>
    <w:rsid w:val="001D7AF5"/>
    <w:rsid w:val="001E05CD"/>
    <w:rsid w:val="001E1856"/>
    <w:rsid w:val="001E21B9"/>
    <w:rsid w:val="001E3683"/>
    <w:rsid w:val="001E599D"/>
    <w:rsid w:val="001E7733"/>
    <w:rsid w:val="001F0B35"/>
    <w:rsid w:val="001F0E7B"/>
    <w:rsid w:val="001F41A1"/>
    <w:rsid w:val="001F76A4"/>
    <w:rsid w:val="001F775D"/>
    <w:rsid w:val="00200241"/>
    <w:rsid w:val="00200825"/>
    <w:rsid w:val="0020693C"/>
    <w:rsid w:val="00207543"/>
    <w:rsid w:val="00207A05"/>
    <w:rsid w:val="00211A4D"/>
    <w:rsid w:val="00212689"/>
    <w:rsid w:val="00214CE9"/>
    <w:rsid w:val="00215983"/>
    <w:rsid w:val="0021627B"/>
    <w:rsid w:val="002172E5"/>
    <w:rsid w:val="00222377"/>
    <w:rsid w:val="00222DA9"/>
    <w:rsid w:val="002236E1"/>
    <w:rsid w:val="002238C4"/>
    <w:rsid w:val="00224D0D"/>
    <w:rsid w:val="00225C4A"/>
    <w:rsid w:val="00226AA6"/>
    <w:rsid w:val="00231FAE"/>
    <w:rsid w:val="002343B2"/>
    <w:rsid w:val="002349F6"/>
    <w:rsid w:val="0023557F"/>
    <w:rsid w:val="00236EA5"/>
    <w:rsid w:val="00240FD7"/>
    <w:rsid w:val="0024197A"/>
    <w:rsid w:val="00241DCF"/>
    <w:rsid w:val="0024332F"/>
    <w:rsid w:val="00245CE1"/>
    <w:rsid w:val="00245F37"/>
    <w:rsid w:val="00247B85"/>
    <w:rsid w:val="00250146"/>
    <w:rsid w:val="0025084F"/>
    <w:rsid w:val="00252EE4"/>
    <w:rsid w:val="0025304B"/>
    <w:rsid w:val="00254025"/>
    <w:rsid w:val="0025476B"/>
    <w:rsid w:val="00257372"/>
    <w:rsid w:val="00257829"/>
    <w:rsid w:val="00261A13"/>
    <w:rsid w:val="00262861"/>
    <w:rsid w:val="0026466B"/>
    <w:rsid w:val="00265171"/>
    <w:rsid w:val="002661A5"/>
    <w:rsid w:val="002669B2"/>
    <w:rsid w:val="00267D17"/>
    <w:rsid w:val="002717D0"/>
    <w:rsid w:val="00273C60"/>
    <w:rsid w:val="0027518D"/>
    <w:rsid w:val="0027627E"/>
    <w:rsid w:val="002776CA"/>
    <w:rsid w:val="00280067"/>
    <w:rsid w:val="00281C0A"/>
    <w:rsid w:val="00284DA2"/>
    <w:rsid w:val="00286BA9"/>
    <w:rsid w:val="00290550"/>
    <w:rsid w:val="002908DA"/>
    <w:rsid w:val="00293AC6"/>
    <w:rsid w:val="00293CF2"/>
    <w:rsid w:val="0029615B"/>
    <w:rsid w:val="002977CC"/>
    <w:rsid w:val="002A0D5D"/>
    <w:rsid w:val="002A1B0B"/>
    <w:rsid w:val="002A469D"/>
    <w:rsid w:val="002A516B"/>
    <w:rsid w:val="002A5715"/>
    <w:rsid w:val="002A5AA4"/>
    <w:rsid w:val="002A6FDD"/>
    <w:rsid w:val="002B0846"/>
    <w:rsid w:val="002B1EAC"/>
    <w:rsid w:val="002B2E1B"/>
    <w:rsid w:val="002B3DF6"/>
    <w:rsid w:val="002B5D54"/>
    <w:rsid w:val="002B6A0C"/>
    <w:rsid w:val="002B75AA"/>
    <w:rsid w:val="002C1F8B"/>
    <w:rsid w:val="002C22B0"/>
    <w:rsid w:val="002C2BE9"/>
    <w:rsid w:val="002C2CEB"/>
    <w:rsid w:val="002C324A"/>
    <w:rsid w:val="002C76BC"/>
    <w:rsid w:val="002D097C"/>
    <w:rsid w:val="002D09C3"/>
    <w:rsid w:val="002D2170"/>
    <w:rsid w:val="002D29E6"/>
    <w:rsid w:val="002D45D1"/>
    <w:rsid w:val="002D64A6"/>
    <w:rsid w:val="002D69C6"/>
    <w:rsid w:val="002D71DC"/>
    <w:rsid w:val="002E1685"/>
    <w:rsid w:val="002E3BC2"/>
    <w:rsid w:val="002E3C87"/>
    <w:rsid w:val="002E428C"/>
    <w:rsid w:val="002F1960"/>
    <w:rsid w:val="002F388B"/>
    <w:rsid w:val="0030006D"/>
    <w:rsid w:val="0030084A"/>
    <w:rsid w:val="003030F5"/>
    <w:rsid w:val="003047DF"/>
    <w:rsid w:val="00304CC6"/>
    <w:rsid w:val="00304CE5"/>
    <w:rsid w:val="00307B87"/>
    <w:rsid w:val="00313607"/>
    <w:rsid w:val="00313736"/>
    <w:rsid w:val="0031575A"/>
    <w:rsid w:val="0031791C"/>
    <w:rsid w:val="00320863"/>
    <w:rsid w:val="00322242"/>
    <w:rsid w:val="00325BE1"/>
    <w:rsid w:val="003303A4"/>
    <w:rsid w:val="00330B39"/>
    <w:rsid w:val="00330F38"/>
    <w:rsid w:val="00331B85"/>
    <w:rsid w:val="00333A1A"/>
    <w:rsid w:val="003364FE"/>
    <w:rsid w:val="00337A14"/>
    <w:rsid w:val="00342690"/>
    <w:rsid w:val="003426E0"/>
    <w:rsid w:val="00346485"/>
    <w:rsid w:val="00346B21"/>
    <w:rsid w:val="00346D9C"/>
    <w:rsid w:val="00352C4A"/>
    <w:rsid w:val="00354078"/>
    <w:rsid w:val="003542E9"/>
    <w:rsid w:val="00354C8A"/>
    <w:rsid w:val="0035750A"/>
    <w:rsid w:val="0036156F"/>
    <w:rsid w:val="003636A2"/>
    <w:rsid w:val="003643C8"/>
    <w:rsid w:val="00364B82"/>
    <w:rsid w:val="00375476"/>
    <w:rsid w:val="00376F19"/>
    <w:rsid w:val="0038005B"/>
    <w:rsid w:val="00380CE2"/>
    <w:rsid w:val="003811EF"/>
    <w:rsid w:val="00381D2D"/>
    <w:rsid w:val="003825C9"/>
    <w:rsid w:val="00386CB7"/>
    <w:rsid w:val="00390E27"/>
    <w:rsid w:val="003933D5"/>
    <w:rsid w:val="00393872"/>
    <w:rsid w:val="00395667"/>
    <w:rsid w:val="003959FE"/>
    <w:rsid w:val="00397ACA"/>
    <w:rsid w:val="003A1B77"/>
    <w:rsid w:val="003A4A9B"/>
    <w:rsid w:val="003A6E1D"/>
    <w:rsid w:val="003B07ED"/>
    <w:rsid w:val="003B2118"/>
    <w:rsid w:val="003B6A62"/>
    <w:rsid w:val="003B6A98"/>
    <w:rsid w:val="003C2EC8"/>
    <w:rsid w:val="003C52CA"/>
    <w:rsid w:val="003C7091"/>
    <w:rsid w:val="003C74AB"/>
    <w:rsid w:val="003C7F68"/>
    <w:rsid w:val="003D3A70"/>
    <w:rsid w:val="003D3F11"/>
    <w:rsid w:val="003D439D"/>
    <w:rsid w:val="003E06C2"/>
    <w:rsid w:val="003E1A2E"/>
    <w:rsid w:val="003E27DE"/>
    <w:rsid w:val="003E2E85"/>
    <w:rsid w:val="003E46F5"/>
    <w:rsid w:val="003E64CB"/>
    <w:rsid w:val="003F0667"/>
    <w:rsid w:val="003F0714"/>
    <w:rsid w:val="003F53FC"/>
    <w:rsid w:val="00401210"/>
    <w:rsid w:val="00403C1B"/>
    <w:rsid w:val="00403EA4"/>
    <w:rsid w:val="004048EE"/>
    <w:rsid w:val="00405A48"/>
    <w:rsid w:val="0041365B"/>
    <w:rsid w:val="00414326"/>
    <w:rsid w:val="004144EC"/>
    <w:rsid w:val="0041589D"/>
    <w:rsid w:val="00415E57"/>
    <w:rsid w:val="004166D1"/>
    <w:rsid w:val="00416BEB"/>
    <w:rsid w:val="0042268F"/>
    <w:rsid w:val="0042330A"/>
    <w:rsid w:val="00423A4C"/>
    <w:rsid w:val="00426520"/>
    <w:rsid w:val="00427947"/>
    <w:rsid w:val="0043078D"/>
    <w:rsid w:val="00433862"/>
    <w:rsid w:val="00433B1D"/>
    <w:rsid w:val="00434835"/>
    <w:rsid w:val="00434A5B"/>
    <w:rsid w:val="0043501A"/>
    <w:rsid w:val="00435594"/>
    <w:rsid w:val="00436AED"/>
    <w:rsid w:val="00437555"/>
    <w:rsid w:val="00445456"/>
    <w:rsid w:val="0044614E"/>
    <w:rsid w:val="00450685"/>
    <w:rsid w:val="004522C9"/>
    <w:rsid w:val="00453B34"/>
    <w:rsid w:val="00454342"/>
    <w:rsid w:val="00455951"/>
    <w:rsid w:val="00455D79"/>
    <w:rsid w:val="004611E2"/>
    <w:rsid w:val="004641C6"/>
    <w:rsid w:val="004644BB"/>
    <w:rsid w:val="0047003D"/>
    <w:rsid w:val="0047414B"/>
    <w:rsid w:val="004752EA"/>
    <w:rsid w:val="00475747"/>
    <w:rsid w:val="00476ADB"/>
    <w:rsid w:val="00477B2E"/>
    <w:rsid w:val="00482077"/>
    <w:rsid w:val="00482B2A"/>
    <w:rsid w:val="00484FF6"/>
    <w:rsid w:val="00486540"/>
    <w:rsid w:val="004869EA"/>
    <w:rsid w:val="00486BE9"/>
    <w:rsid w:val="00490A30"/>
    <w:rsid w:val="00491284"/>
    <w:rsid w:val="00491FC1"/>
    <w:rsid w:val="00494163"/>
    <w:rsid w:val="004946D5"/>
    <w:rsid w:val="00495691"/>
    <w:rsid w:val="0049787B"/>
    <w:rsid w:val="004A068B"/>
    <w:rsid w:val="004A1850"/>
    <w:rsid w:val="004A22B6"/>
    <w:rsid w:val="004A4CA5"/>
    <w:rsid w:val="004A6FF0"/>
    <w:rsid w:val="004A70B1"/>
    <w:rsid w:val="004B051C"/>
    <w:rsid w:val="004B0DA9"/>
    <w:rsid w:val="004B5563"/>
    <w:rsid w:val="004C09A0"/>
    <w:rsid w:val="004C23BB"/>
    <w:rsid w:val="004C3607"/>
    <w:rsid w:val="004C64E4"/>
    <w:rsid w:val="004D18E5"/>
    <w:rsid w:val="004D242B"/>
    <w:rsid w:val="004D2B87"/>
    <w:rsid w:val="004D5366"/>
    <w:rsid w:val="004D652E"/>
    <w:rsid w:val="004D78EA"/>
    <w:rsid w:val="004D795A"/>
    <w:rsid w:val="004E1076"/>
    <w:rsid w:val="004E1273"/>
    <w:rsid w:val="004E39A4"/>
    <w:rsid w:val="004E3FFD"/>
    <w:rsid w:val="004F43DF"/>
    <w:rsid w:val="004F4805"/>
    <w:rsid w:val="004F5C14"/>
    <w:rsid w:val="00501067"/>
    <w:rsid w:val="00501C05"/>
    <w:rsid w:val="005024E2"/>
    <w:rsid w:val="00504551"/>
    <w:rsid w:val="00506A8C"/>
    <w:rsid w:val="00510039"/>
    <w:rsid w:val="00514381"/>
    <w:rsid w:val="00515041"/>
    <w:rsid w:val="00515815"/>
    <w:rsid w:val="00516F28"/>
    <w:rsid w:val="00520699"/>
    <w:rsid w:val="0052355E"/>
    <w:rsid w:val="00524018"/>
    <w:rsid w:val="00527CBE"/>
    <w:rsid w:val="00536146"/>
    <w:rsid w:val="00536245"/>
    <w:rsid w:val="00541141"/>
    <w:rsid w:val="00544FA3"/>
    <w:rsid w:val="00546496"/>
    <w:rsid w:val="005478EE"/>
    <w:rsid w:val="00547FFC"/>
    <w:rsid w:val="00553303"/>
    <w:rsid w:val="00553BC8"/>
    <w:rsid w:val="0055478D"/>
    <w:rsid w:val="00554C3F"/>
    <w:rsid w:val="00554F82"/>
    <w:rsid w:val="00555745"/>
    <w:rsid w:val="00556077"/>
    <w:rsid w:val="00560938"/>
    <w:rsid w:val="00562AB1"/>
    <w:rsid w:val="00566568"/>
    <w:rsid w:val="00566755"/>
    <w:rsid w:val="005702CA"/>
    <w:rsid w:val="00573196"/>
    <w:rsid w:val="00576AF5"/>
    <w:rsid w:val="005778AB"/>
    <w:rsid w:val="00577AE9"/>
    <w:rsid w:val="00577E43"/>
    <w:rsid w:val="00583701"/>
    <w:rsid w:val="00584F2B"/>
    <w:rsid w:val="00585489"/>
    <w:rsid w:val="005855C8"/>
    <w:rsid w:val="00586D3D"/>
    <w:rsid w:val="005871BF"/>
    <w:rsid w:val="00592E26"/>
    <w:rsid w:val="00594488"/>
    <w:rsid w:val="00594925"/>
    <w:rsid w:val="00594AF6"/>
    <w:rsid w:val="005A3DFA"/>
    <w:rsid w:val="005A503C"/>
    <w:rsid w:val="005A5936"/>
    <w:rsid w:val="005A65D2"/>
    <w:rsid w:val="005A7343"/>
    <w:rsid w:val="005B1E37"/>
    <w:rsid w:val="005B2815"/>
    <w:rsid w:val="005B2816"/>
    <w:rsid w:val="005B3585"/>
    <w:rsid w:val="005B3917"/>
    <w:rsid w:val="005B44F0"/>
    <w:rsid w:val="005B4B76"/>
    <w:rsid w:val="005B4F88"/>
    <w:rsid w:val="005B53D1"/>
    <w:rsid w:val="005B5509"/>
    <w:rsid w:val="005B5843"/>
    <w:rsid w:val="005C216B"/>
    <w:rsid w:val="005C2372"/>
    <w:rsid w:val="005C2F86"/>
    <w:rsid w:val="005C6E28"/>
    <w:rsid w:val="005C6FDD"/>
    <w:rsid w:val="005C7093"/>
    <w:rsid w:val="005D021F"/>
    <w:rsid w:val="005D022A"/>
    <w:rsid w:val="005D55AB"/>
    <w:rsid w:val="005D6A69"/>
    <w:rsid w:val="005D6DA2"/>
    <w:rsid w:val="005D7971"/>
    <w:rsid w:val="005E1336"/>
    <w:rsid w:val="005E2644"/>
    <w:rsid w:val="005E2718"/>
    <w:rsid w:val="005E536A"/>
    <w:rsid w:val="005F3F74"/>
    <w:rsid w:val="005F5246"/>
    <w:rsid w:val="005F557D"/>
    <w:rsid w:val="005F5B3E"/>
    <w:rsid w:val="005F5F5D"/>
    <w:rsid w:val="005F73B7"/>
    <w:rsid w:val="006025E1"/>
    <w:rsid w:val="00603265"/>
    <w:rsid w:val="00603515"/>
    <w:rsid w:val="00607F41"/>
    <w:rsid w:val="00612E9F"/>
    <w:rsid w:val="00612F42"/>
    <w:rsid w:val="00621212"/>
    <w:rsid w:val="006213FC"/>
    <w:rsid w:val="006222E9"/>
    <w:rsid w:val="00622CD6"/>
    <w:rsid w:val="006241FC"/>
    <w:rsid w:val="00626B77"/>
    <w:rsid w:val="006273EC"/>
    <w:rsid w:val="00630347"/>
    <w:rsid w:val="006321F9"/>
    <w:rsid w:val="00633D27"/>
    <w:rsid w:val="00636715"/>
    <w:rsid w:val="00640D29"/>
    <w:rsid w:val="00642C2B"/>
    <w:rsid w:val="00643CD0"/>
    <w:rsid w:val="0064404B"/>
    <w:rsid w:val="006514B4"/>
    <w:rsid w:val="00652D2A"/>
    <w:rsid w:val="00654A04"/>
    <w:rsid w:val="00655E24"/>
    <w:rsid w:val="0065600C"/>
    <w:rsid w:val="0065602C"/>
    <w:rsid w:val="00661BA6"/>
    <w:rsid w:val="00664536"/>
    <w:rsid w:val="00665509"/>
    <w:rsid w:val="00665A5E"/>
    <w:rsid w:val="00666E14"/>
    <w:rsid w:val="0067247D"/>
    <w:rsid w:val="0067255D"/>
    <w:rsid w:val="006748B5"/>
    <w:rsid w:val="00675567"/>
    <w:rsid w:val="00675575"/>
    <w:rsid w:val="0067696D"/>
    <w:rsid w:val="00676C8B"/>
    <w:rsid w:val="00683E64"/>
    <w:rsid w:val="00684AC2"/>
    <w:rsid w:val="0068579B"/>
    <w:rsid w:val="00690E6E"/>
    <w:rsid w:val="006914D4"/>
    <w:rsid w:val="0069524F"/>
    <w:rsid w:val="006957AE"/>
    <w:rsid w:val="006A3B23"/>
    <w:rsid w:val="006A3C45"/>
    <w:rsid w:val="006A3DF7"/>
    <w:rsid w:val="006A40BE"/>
    <w:rsid w:val="006A4ECC"/>
    <w:rsid w:val="006A5AC4"/>
    <w:rsid w:val="006A5FF8"/>
    <w:rsid w:val="006A679E"/>
    <w:rsid w:val="006A7241"/>
    <w:rsid w:val="006B1153"/>
    <w:rsid w:val="006B22EF"/>
    <w:rsid w:val="006B2467"/>
    <w:rsid w:val="006B3881"/>
    <w:rsid w:val="006B3BE0"/>
    <w:rsid w:val="006B5084"/>
    <w:rsid w:val="006C0384"/>
    <w:rsid w:val="006C143A"/>
    <w:rsid w:val="006C6A93"/>
    <w:rsid w:val="006C729F"/>
    <w:rsid w:val="006C7589"/>
    <w:rsid w:val="006C7646"/>
    <w:rsid w:val="006D1985"/>
    <w:rsid w:val="006D3055"/>
    <w:rsid w:val="006D3101"/>
    <w:rsid w:val="006D5881"/>
    <w:rsid w:val="006D5941"/>
    <w:rsid w:val="006D6EA6"/>
    <w:rsid w:val="006E050C"/>
    <w:rsid w:val="006E1F39"/>
    <w:rsid w:val="006E2120"/>
    <w:rsid w:val="006E6F7F"/>
    <w:rsid w:val="006F0578"/>
    <w:rsid w:val="006F143D"/>
    <w:rsid w:val="006F20B8"/>
    <w:rsid w:val="006F24D2"/>
    <w:rsid w:val="006F2BA6"/>
    <w:rsid w:val="006F3764"/>
    <w:rsid w:val="006F38F9"/>
    <w:rsid w:val="006F53CA"/>
    <w:rsid w:val="006F5D51"/>
    <w:rsid w:val="006F62C5"/>
    <w:rsid w:val="006F64F2"/>
    <w:rsid w:val="007016CF"/>
    <w:rsid w:val="00701803"/>
    <w:rsid w:val="00701B52"/>
    <w:rsid w:val="00701F62"/>
    <w:rsid w:val="0070357D"/>
    <w:rsid w:val="00705B8B"/>
    <w:rsid w:val="0070732C"/>
    <w:rsid w:val="00707EF6"/>
    <w:rsid w:val="0071240C"/>
    <w:rsid w:val="007126D7"/>
    <w:rsid w:val="0071388F"/>
    <w:rsid w:val="00713D00"/>
    <w:rsid w:val="007210F8"/>
    <w:rsid w:val="00721CE1"/>
    <w:rsid w:val="00724AE7"/>
    <w:rsid w:val="00725252"/>
    <w:rsid w:val="00725270"/>
    <w:rsid w:val="00725B04"/>
    <w:rsid w:val="007277EC"/>
    <w:rsid w:val="0073005C"/>
    <w:rsid w:val="00736ACD"/>
    <w:rsid w:val="00737372"/>
    <w:rsid w:val="00740C0D"/>
    <w:rsid w:val="007415C6"/>
    <w:rsid w:val="00741AAF"/>
    <w:rsid w:val="007425CD"/>
    <w:rsid w:val="00743BE4"/>
    <w:rsid w:val="00744668"/>
    <w:rsid w:val="00750C73"/>
    <w:rsid w:val="00752D35"/>
    <w:rsid w:val="007542E0"/>
    <w:rsid w:val="00755B24"/>
    <w:rsid w:val="00763C16"/>
    <w:rsid w:val="007650B1"/>
    <w:rsid w:val="00766168"/>
    <w:rsid w:val="0076679D"/>
    <w:rsid w:val="0076753F"/>
    <w:rsid w:val="007706B2"/>
    <w:rsid w:val="007713E1"/>
    <w:rsid w:val="00771974"/>
    <w:rsid w:val="00772C98"/>
    <w:rsid w:val="00774F4F"/>
    <w:rsid w:val="00777DBD"/>
    <w:rsid w:val="00782406"/>
    <w:rsid w:val="007829B6"/>
    <w:rsid w:val="007833D6"/>
    <w:rsid w:val="0078418A"/>
    <w:rsid w:val="007866F1"/>
    <w:rsid w:val="0078785F"/>
    <w:rsid w:val="00787E6E"/>
    <w:rsid w:val="0079035A"/>
    <w:rsid w:val="007920CD"/>
    <w:rsid w:val="00792AD4"/>
    <w:rsid w:val="0079448E"/>
    <w:rsid w:val="0079707C"/>
    <w:rsid w:val="00797FCD"/>
    <w:rsid w:val="007A011A"/>
    <w:rsid w:val="007A2AE2"/>
    <w:rsid w:val="007A45ED"/>
    <w:rsid w:val="007A47D5"/>
    <w:rsid w:val="007A49F0"/>
    <w:rsid w:val="007A5237"/>
    <w:rsid w:val="007B06A5"/>
    <w:rsid w:val="007B5BC2"/>
    <w:rsid w:val="007B5DB0"/>
    <w:rsid w:val="007C3CF8"/>
    <w:rsid w:val="007C6436"/>
    <w:rsid w:val="007D101A"/>
    <w:rsid w:val="007D1921"/>
    <w:rsid w:val="007D3D95"/>
    <w:rsid w:val="007D436F"/>
    <w:rsid w:val="007D5B3F"/>
    <w:rsid w:val="007D6D57"/>
    <w:rsid w:val="007D7B07"/>
    <w:rsid w:val="007D7B79"/>
    <w:rsid w:val="007E334F"/>
    <w:rsid w:val="007E3CD9"/>
    <w:rsid w:val="007E4693"/>
    <w:rsid w:val="007F5483"/>
    <w:rsid w:val="007F66CC"/>
    <w:rsid w:val="00801D8C"/>
    <w:rsid w:val="00802353"/>
    <w:rsid w:val="00806199"/>
    <w:rsid w:val="00806553"/>
    <w:rsid w:val="008065FC"/>
    <w:rsid w:val="00807D95"/>
    <w:rsid w:val="00811144"/>
    <w:rsid w:val="00815A37"/>
    <w:rsid w:val="008160A0"/>
    <w:rsid w:val="0081622C"/>
    <w:rsid w:val="00820195"/>
    <w:rsid w:val="00821F5C"/>
    <w:rsid w:val="008231CD"/>
    <w:rsid w:val="00823A0A"/>
    <w:rsid w:val="00824712"/>
    <w:rsid w:val="00827458"/>
    <w:rsid w:val="00827966"/>
    <w:rsid w:val="008342FF"/>
    <w:rsid w:val="00834DD2"/>
    <w:rsid w:val="00836379"/>
    <w:rsid w:val="008408BC"/>
    <w:rsid w:val="00842CD5"/>
    <w:rsid w:val="008443F2"/>
    <w:rsid w:val="00845EE1"/>
    <w:rsid w:val="008465C3"/>
    <w:rsid w:val="00847989"/>
    <w:rsid w:val="00847F39"/>
    <w:rsid w:val="00851AB8"/>
    <w:rsid w:val="008537AC"/>
    <w:rsid w:val="00853F96"/>
    <w:rsid w:val="0085566B"/>
    <w:rsid w:val="008558DF"/>
    <w:rsid w:val="00855C97"/>
    <w:rsid w:val="00857D0C"/>
    <w:rsid w:val="00860690"/>
    <w:rsid w:val="0086388A"/>
    <w:rsid w:val="0086646C"/>
    <w:rsid w:val="00866A1D"/>
    <w:rsid w:val="0087028C"/>
    <w:rsid w:val="008747AF"/>
    <w:rsid w:val="00874D96"/>
    <w:rsid w:val="00884C5E"/>
    <w:rsid w:val="008851D6"/>
    <w:rsid w:val="008918FE"/>
    <w:rsid w:val="00892338"/>
    <w:rsid w:val="008A08FA"/>
    <w:rsid w:val="008A1F8E"/>
    <w:rsid w:val="008A3008"/>
    <w:rsid w:val="008A4B6A"/>
    <w:rsid w:val="008A5579"/>
    <w:rsid w:val="008A6696"/>
    <w:rsid w:val="008A74EF"/>
    <w:rsid w:val="008A7DC8"/>
    <w:rsid w:val="008B0383"/>
    <w:rsid w:val="008B204F"/>
    <w:rsid w:val="008B2AEC"/>
    <w:rsid w:val="008B4FFF"/>
    <w:rsid w:val="008B5C6B"/>
    <w:rsid w:val="008C1870"/>
    <w:rsid w:val="008C20C9"/>
    <w:rsid w:val="008C41AB"/>
    <w:rsid w:val="008C479E"/>
    <w:rsid w:val="008C6459"/>
    <w:rsid w:val="008C7174"/>
    <w:rsid w:val="008C77B2"/>
    <w:rsid w:val="008D1139"/>
    <w:rsid w:val="008D1CBB"/>
    <w:rsid w:val="008D2A3F"/>
    <w:rsid w:val="008D3DE4"/>
    <w:rsid w:val="008D40A5"/>
    <w:rsid w:val="008D7813"/>
    <w:rsid w:val="008D7FDF"/>
    <w:rsid w:val="008E0A12"/>
    <w:rsid w:val="008E0B24"/>
    <w:rsid w:val="008E18CD"/>
    <w:rsid w:val="008E24A8"/>
    <w:rsid w:val="008E3929"/>
    <w:rsid w:val="008E6023"/>
    <w:rsid w:val="008E72D1"/>
    <w:rsid w:val="008E7C5D"/>
    <w:rsid w:val="008F1DF8"/>
    <w:rsid w:val="008F575A"/>
    <w:rsid w:val="008F718E"/>
    <w:rsid w:val="00901981"/>
    <w:rsid w:val="00901F11"/>
    <w:rsid w:val="00904F53"/>
    <w:rsid w:val="009111DC"/>
    <w:rsid w:val="00911F20"/>
    <w:rsid w:val="00914411"/>
    <w:rsid w:val="009158ED"/>
    <w:rsid w:val="00916CC0"/>
    <w:rsid w:val="00917695"/>
    <w:rsid w:val="00920C91"/>
    <w:rsid w:val="00923608"/>
    <w:rsid w:val="00925673"/>
    <w:rsid w:val="0092699F"/>
    <w:rsid w:val="009278CC"/>
    <w:rsid w:val="00930035"/>
    <w:rsid w:val="009334D0"/>
    <w:rsid w:val="00935D06"/>
    <w:rsid w:val="0094789B"/>
    <w:rsid w:val="00950B50"/>
    <w:rsid w:val="00954235"/>
    <w:rsid w:val="00956393"/>
    <w:rsid w:val="00964007"/>
    <w:rsid w:val="009648E6"/>
    <w:rsid w:val="00964D88"/>
    <w:rsid w:val="00970E35"/>
    <w:rsid w:val="00972E31"/>
    <w:rsid w:val="0097368F"/>
    <w:rsid w:val="00973782"/>
    <w:rsid w:val="00973986"/>
    <w:rsid w:val="00973BC4"/>
    <w:rsid w:val="00974E52"/>
    <w:rsid w:val="0097559E"/>
    <w:rsid w:val="009755B3"/>
    <w:rsid w:val="00977A68"/>
    <w:rsid w:val="00977B77"/>
    <w:rsid w:val="00981C71"/>
    <w:rsid w:val="009829C9"/>
    <w:rsid w:val="009830BB"/>
    <w:rsid w:val="00987370"/>
    <w:rsid w:val="00991AD5"/>
    <w:rsid w:val="00993175"/>
    <w:rsid w:val="00994428"/>
    <w:rsid w:val="00997D45"/>
    <w:rsid w:val="009A2D29"/>
    <w:rsid w:val="009A715C"/>
    <w:rsid w:val="009B2583"/>
    <w:rsid w:val="009B2C58"/>
    <w:rsid w:val="009B4108"/>
    <w:rsid w:val="009B7650"/>
    <w:rsid w:val="009C1C05"/>
    <w:rsid w:val="009C29FD"/>
    <w:rsid w:val="009C54BC"/>
    <w:rsid w:val="009C55C4"/>
    <w:rsid w:val="009C66CD"/>
    <w:rsid w:val="009C7A4E"/>
    <w:rsid w:val="009D069F"/>
    <w:rsid w:val="009D0D55"/>
    <w:rsid w:val="009D649D"/>
    <w:rsid w:val="009D6B24"/>
    <w:rsid w:val="009E063F"/>
    <w:rsid w:val="009E2073"/>
    <w:rsid w:val="009E27CD"/>
    <w:rsid w:val="009E3EA0"/>
    <w:rsid w:val="009E5743"/>
    <w:rsid w:val="009E701F"/>
    <w:rsid w:val="009E7188"/>
    <w:rsid w:val="009E7A7F"/>
    <w:rsid w:val="009F0C93"/>
    <w:rsid w:val="009F1B09"/>
    <w:rsid w:val="009F2360"/>
    <w:rsid w:val="009F246A"/>
    <w:rsid w:val="009F30CD"/>
    <w:rsid w:val="009F3B50"/>
    <w:rsid w:val="009F3E93"/>
    <w:rsid w:val="009F78E2"/>
    <w:rsid w:val="009F7BD1"/>
    <w:rsid w:val="00A05558"/>
    <w:rsid w:val="00A064AE"/>
    <w:rsid w:val="00A107F0"/>
    <w:rsid w:val="00A113FD"/>
    <w:rsid w:val="00A11595"/>
    <w:rsid w:val="00A126E1"/>
    <w:rsid w:val="00A13505"/>
    <w:rsid w:val="00A138D5"/>
    <w:rsid w:val="00A15DE8"/>
    <w:rsid w:val="00A1699B"/>
    <w:rsid w:val="00A175AB"/>
    <w:rsid w:val="00A17CB8"/>
    <w:rsid w:val="00A20088"/>
    <w:rsid w:val="00A20A4D"/>
    <w:rsid w:val="00A20EFE"/>
    <w:rsid w:val="00A2245C"/>
    <w:rsid w:val="00A231E1"/>
    <w:rsid w:val="00A24A1C"/>
    <w:rsid w:val="00A326D2"/>
    <w:rsid w:val="00A332C1"/>
    <w:rsid w:val="00A401E8"/>
    <w:rsid w:val="00A41AF0"/>
    <w:rsid w:val="00A41BBA"/>
    <w:rsid w:val="00A41CFC"/>
    <w:rsid w:val="00A42C7B"/>
    <w:rsid w:val="00A452F7"/>
    <w:rsid w:val="00A45F3A"/>
    <w:rsid w:val="00A4664D"/>
    <w:rsid w:val="00A47D88"/>
    <w:rsid w:val="00A51DB9"/>
    <w:rsid w:val="00A5330F"/>
    <w:rsid w:val="00A54097"/>
    <w:rsid w:val="00A574B1"/>
    <w:rsid w:val="00A612EF"/>
    <w:rsid w:val="00A62286"/>
    <w:rsid w:val="00A62962"/>
    <w:rsid w:val="00A62B84"/>
    <w:rsid w:val="00A6482A"/>
    <w:rsid w:val="00A659EF"/>
    <w:rsid w:val="00A7006E"/>
    <w:rsid w:val="00A715B4"/>
    <w:rsid w:val="00A728F4"/>
    <w:rsid w:val="00A75CCD"/>
    <w:rsid w:val="00A7638E"/>
    <w:rsid w:val="00A77657"/>
    <w:rsid w:val="00A8349D"/>
    <w:rsid w:val="00A84F80"/>
    <w:rsid w:val="00A858C2"/>
    <w:rsid w:val="00A91E57"/>
    <w:rsid w:val="00A9209A"/>
    <w:rsid w:val="00A92EEE"/>
    <w:rsid w:val="00A95762"/>
    <w:rsid w:val="00A9620F"/>
    <w:rsid w:val="00A97C3F"/>
    <w:rsid w:val="00AA04BD"/>
    <w:rsid w:val="00AA2C18"/>
    <w:rsid w:val="00AA31D9"/>
    <w:rsid w:val="00AA34D0"/>
    <w:rsid w:val="00AA5A52"/>
    <w:rsid w:val="00AA5B40"/>
    <w:rsid w:val="00AB0031"/>
    <w:rsid w:val="00AB01AD"/>
    <w:rsid w:val="00AB06D7"/>
    <w:rsid w:val="00AB2B23"/>
    <w:rsid w:val="00AB512F"/>
    <w:rsid w:val="00AB6B5F"/>
    <w:rsid w:val="00AB6BA9"/>
    <w:rsid w:val="00AB7D10"/>
    <w:rsid w:val="00AC33A2"/>
    <w:rsid w:val="00AC3C3D"/>
    <w:rsid w:val="00AC6607"/>
    <w:rsid w:val="00AC76AF"/>
    <w:rsid w:val="00AD106A"/>
    <w:rsid w:val="00AD163B"/>
    <w:rsid w:val="00AD1C74"/>
    <w:rsid w:val="00AD2BA9"/>
    <w:rsid w:val="00AD54DF"/>
    <w:rsid w:val="00AD5BAB"/>
    <w:rsid w:val="00AD654D"/>
    <w:rsid w:val="00AE01F4"/>
    <w:rsid w:val="00AE2DB2"/>
    <w:rsid w:val="00AE45FA"/>
    <w:rsid w:val="00AE53BD"/>
    <w:rsid w:val="00AE5F18"/>
    <w:rsid w:val="00AE6A34"/>
    <w:rsid w:val="00AF0436"/>
    <w:rsid w:val="00AF3A1B"/>
    <w:rsid w:val="00AF688C"/>
    <w:rsid w:val="00B008A2"/>
    <w:rsid w:val="00B00CFF"/>
    <w:rsid w:val="00B00DFD"/>
    <w:rsid w:val="00B00F7A"/>
    <w:rsid w:val="00B034C6"/>
    <w:rsid w:val="00B05943"/>
    <w:rsid w:val="00B0596A"/>
    <w:rsid w:val="00B063C0"/>
    <w:rsid w:val="00B0739A"/>
    <w:rsid w:val="00B1099D"/>
    <w:rsid w:val="00B10D25"/>
    <w:rsid w:val="00B13256"/>
    <w:rsid w:val="00B15623"/>
    <w:rsid w:val="00B1629A"/>
    <w:rsid w:val="00B21F90"/>
    <w:rsid w:val="00B259F1"/>
    <w:rsid w:val="00B265B6"/>
    <w:rsid w:val="00B27FC9"/>
    <w:rsid w:val="00B31759"/>
    <w:rsid w:val="00B33FC6"/>
    <w:rsid w:val="00B34858"/>
    <w:rsid w:val="00B4137A"/>
    <w:rsid w:val="00B41391"/>
    <w:rsid w:val="00B42399"/>
    <w:rsid w:val="00B425F9"/>
    <w:rsid w:val="00B428ED"/>
    <w:rsid w:val="00B4368E"/>
    <w:rsid w:val="00B43719"/>
    <w:rsid w:val="00B46D44"/>
    <w:rsid w:val="00B47602"/>
    <w:rsid w:val="00B51BBB"/>
    <w:rsid w:val="00B51F18"/>
    <w:rsid w:val="00B5240E"/>
    <w:rsid w:val="00B53EAF"/>
    <w:rsid w:val="00B54AA2"/>
    <w:rsid w:val="00B55E2C"/>
    <w:rsid w:val="00B55FC4"/>
    <w:rsid w:val="00B56503"/>
    <w:rsid w:val="00B57123"/>
    <w:rsid w:val="00B57E35"/>
    <w:rsid w:val="00B607AF"/>
    <w:rsid w:val="00B611BA"/>
    <w:rsid w:val="00B61C15"/>
    <w:rsid w:val="00B64E13"/>
    <w:rsid w:val="00B65355"/>
    <w:rsid w:val="00B65F72"/>
    <w:rsid w:val="00B66E00"/>
    <w:rsid w:val="00B7246E"/>
    <w:rsid w:val="00B74C85"/>
    <w:rsid w:val="00B7587E"/>
    <w:rsid w:val="00B766A8"/>
    <w:rsid w:val="00B81CB3"/>
    <w:rsid w:val="00B827E6"/>
    <w:rsid w:val="00B82DD1"/>
    <w:rsid w:val="00B92251"/>
    <w:rsid w:val="00B9273C"/>
    <w:rsid w:val="00B9377D"/>
    <w:rsid w:val="00B94D14"/>
    <w:rsid w:val="00BA19E4"/>
    <w:rsid w:val="00BA633D"/>
    <w:rsid w:val="00BA7DDE"/>
    <w:rsid w:val="00BB0BC7"/>
    <w:rsid w:val="00BB1128"/>
    <w:rsid w:val="00BB1704"/>
    <w:rsid w:val="00BB1837"/>
    <w:rsid w:val="00BB41F7"/>
    <w:rsid w:val="00BB7446"/>
    <w:rsid w:val="00BC12CB"/>
    <w:rsid w:val="00BC144A"/>
    <w:rsid w:val="00BC1B29"/>
    <w:rsid w:val="00BC1DBE"/>
    <w:rsid w:val="00BC20BE"/>
    <w:rsid w:val="00BC2EC6"/>
    <w:rsid w:val="00BC3E78"/>
    <w:rsid w:val="00BC4210"/>
    <w:rsid w:val="00BC4AB7"/>
    <w:rsid w:val="00BC553A"/>
    <w:rsid w:val="00BC76F7"/>
    <w:rsid w:val="00BD07D1"/>
    <w:rsid w:val="00BD23D5"/>
    <w:rsid w:val="00BD3850"/>
    <w:rsid w:val="00BD3FB3"/>
    <w:rsid w:val="00BD54D7"/>
    <w:rsid w:val="00BD55E7"/>
    <w:rsid w:val="00BD70B9"/>
    <w:rsid w:val="00BD783F"/>
    <w:rsid w:val="00BE1758"/>
    <w:rsid w:val="00BE1C08"/>
    <w:rsid w:val="00BE1EED"/>
    <w:rsid w:val="00BE5758"/>
    <w:rsid w:val="00BE6F6E"/>
    <w:rsid w:val="00BE7889"/>
    <w:rsid w:val="00BF0601"/>
    <w:rsid w:val="00BF0A54"/>
    <w:rsid w:val="00BF0AC6"/>
    <w:rsid w:val="00BF0E2E"/>
    <w:rsid w:val="00BF14CB"/>
    <w:rsid w:val="00BF1D5A"/>
    <w:rsid w:val="00BF3F7B"/>
    <w:rsid w:val="00BF415B"/>
    <w:rsid w:val="00BF43EC"/>
    <w:rsid w:val="00BF5681"/>
    <w:rsid w:val="00BF7743"/>
    <w:rsid w:val="00C05200"/>
    <w:rsid w:val="00C10F86"/>
    <w:rsid w:val="00C1338C"/>
    <w:rsid w:val="00C17ED9"/>
    <w:rsid w:val="00C231E1"/>
    <w:rsid w:val="00C24216"/>
    <w:rsid w:val="00C25036"/>
    <w:rsid w:val="00C253AB"/>
    <w:rsid w:val="00C256D4"/>
    <w:rsid w:val="00C322C7"/>
    <w:rsid w:val="00C32E67"/>
    <w:rsid w:val="00C34C51"/>
    <w:rsid w:val="00C3718B"/>
    <w:rsid w:val="00C409D4"/>
    <w:rsid w:val="00C41A8F"/>
    <w:rsid w:val="00C438F8"/>
    <w:rsid w:val="00C44CE5"/>
    <w:rsid w:val="00C45DA3"/>
    <w:rsid w:val="00C47304"/>
    <w:rsid w:val="00C51095"/>
    <w:rsid w:val="00C54032"/>
    <w:rsid w:val="00C546AE"/>
    <w:rsid w:val="00C57811"/>
    <w:rsid w:val="00C60CEE"/>
    <w:rsid w:val="00C612FB"/>
    <w:rsid w:val="00C61509"/>
    <w:rsid w:val="00C67076"/>
    <w:rsid w:val="00C6740C"/>
    <w:rsid w:val="00C67F4E"/>
    <w:rsid w:val="00C71CF6"/>
    <w:rsid w:val="00C72309"/>
    <w:rsid w:val="00C72854"/>
    <w:rsid w:val="00C7380B"/>
    <w:rsid w:val="00C81DD2"/>
    <w:rsid w:val="00C83169"/>
    <w:rsid w:val="00C83E4D"/>
    <w:rsid w:val="00C84BAE"/>
    <w:rsid w:val="00C8661D"/>
    <w:rsid w:val="00C86854"/>
    <w:rsid w:val="00C873A0"/>
    <w:rsid w:val="00C8799F"/>
    <w:rsid w:val="00C90376"/>
    <w:rsid w:val="00C91D5E"/>
    <w:rsid w:val="00C92E0B"/>
    <w:rsid w:val="00C94C26"/>
    <w:rsid w:val="00C95C18"/>
    <w:rsid w:val="00C966EE"/>
    <w:rsid w:val="00CA19CD"/>
    <w:rsid w:val="00CA57C4"/>
    <w:rsid w:val="00CA5DAB"/>
    <w:rsid w:val="00CA7A41"/>
    <w:rsid w:val="00CB44AF"/>
    <w:rsid w:val="00CC1A21"/>
    <w:rsid w:val="00CC1EE5"/>
    <w:rsid w:val="00CC1F07"/>
    <w:rsid w:val="00CC32DA"/>
    <w:rsid w:val="00CC3F43"/>
    <w:rsid w:val="00CC54AC"/>
    <w:rsid w:val="00CC6CE0"/>
    <w:rsid w:val="00CC7223"/>
    <w:rsid w:val="00CD104E"/>
    <w:rsid w:val="00CD191F"/>
    <w:rsid w:val="00CD2D82"/>
    <w:rsid w:val="00CD4C65"/>
    <w:rsid w:val="00CD5E00"/>
    <w:rsid w:val="00CD6F66"/>
    <w:rsid w:val="00CE3BA1"/>
    <w:rsid w:val="00CE76F3"/>
    <w:rsid w:val="00CF26A0"/>
    <w:rsid w:val="00CF528E"/>
    <w:rsid w:val="00D00CF6"/>
    <w:rsid w:val="00D03BCE"/>
    <w:rsid w:val="00D11603"/>
    <w:rsid w:val="00D141A3"/>
    <w:rsid w:val="00D151FA"/>
    <w:rsid w:val="00D15356"/>
    <w:rsid w:val="00D15FB2"/>
    <w:rsid w:val="00D21163"/>
    <w:rsid w:val="00D218D5"/>
    <w:rsid w:val="00D256F5"/>
    <w:rsid w:val="00D32DC5"/>
    <w:rsid w:val="00D332AA"/>
    <w:rsid w:val="00D34A33"/>
    <w:rsid w:val="00D34DA8"/>
    <w:rsid w:val="00D37783"/>
    <w:rsid w:val="00D3778D"/>
    <w:rsid w:val="00D41AE5"/>
    <w:rsid w:val="00D423CB"/>
    <w:rsid w:val="00D42CC9"/>
    <w:rsid w:val="00D433C3"/>
    <w:rsid w:val="00D47098"/>
    <w:rsid w:val="00D501F5"/>
    <w:rsid w:val="00D50901"/>
    <w:rsid w:val="00D5317A"/>
    <w:rsid w:val="00D5347C"/>
    <w:rsid w:val="00D55F94"/>
    <w:rsid w:val="00D5604D"/>
    <w:rsid w:val="00D560D7"/>
    <w:rsid w:val="00D5793C"/>
    <w:rsid w:val="00D62DC0"/>
    <w:rsid w:val="00D62E5D"/>
    <w:rsid w:val="00D64BDD"/>
    <w:rsid w:val="00D66280"/>
    <w:rsid w:val="00D719F4"/>
    <w:rsid w:val="00D72CEA"/>
    <w:rsid w:val="00D73C20"/>
    <w:rsid w:val="00D740BF"/>
    <w:rsid w:val="00D752A5"/>
    <w:rsid w:val="00D7634C"/>
    <w:rsid w:val="00D776FA"/>
    <w:rsid w:val="00D81445"/>
    <w:rsid w:val="00D814A7"/>
    <w:rsid w:val="00D8211A"/>
    <w:rsid w:val="00D82598"/>
    <w:rsid w:val="00D82D51"/>
    <w:rsid w:val="00D83C93"/>
    <w:rsid w:val="00D83EA5"/>
    <w:rsid w:val="00D873EA"/>
    <w:rsid w:val="00D91418"/>
    <w:rsid w:val="00D91E9F"/>
    <w:rsid w:val="00D956F0"/>
    <w:rsid w:val="00D97CDA"/>
    <w:rsid w:val="00D97DFD"/>
    <w:rsid w:val="00DA1427"/>
    <w:rsid w:val="00DA32C8"/>
    <w:rsid w:val="00DA55D2"/>
    <w:rsid w:val="00DA6B74"/>
    <w:rsid w:val="00DA7498"/>
    <w:rsid w:val="00DB0CC5"/>
    <w:rsid w:val="00DB1E24"/>
    <w:rsid w:val="00DB1E6C"/>
    <w:rsid w:val="00DB2AC9"/>
    <w:rsid w:val="00DB5146"/>
    <w:rsid w:val="00DB7507"/>
    <w:rsid w:val="00DC0E41"/>
    <w:rsid w:val="00DC25FC"/>
    <w:rsid w:val="00DC4231"/>
    <w:rsid w:val="00DC4BB6"/>
    <w:rsid w:val="00DC5294"/>
    <w:rsid w:val="00DD1B63"/>
    <w:rsid w:val="00DD5EAD"/>
    <w:rsid w:val="00DE07B2"/>
    <w:rsid w:val="00DE2C80"/>
    <w:rsid w:val="00DE2C81"/>
    <w:rsid w:val="00DE49F8"/>
    <w:rsid w:val="00DE63DD"/>
    <w:rsid w:val="00DE6CC9"/>
    <w:rsid w:val="00DF23E6"/>
    <w:rsid w:val="00DF28B4"/>
    <w:rsid w:val="00DF3C4A"/>
    <w:rsid w:val="00DF48D0"/>
    <w:rsid w:val="00DF4EFD"/>
    <w:rsid w:val="00DF5777"/>
    <w:rsid w:val="00DF5925"/>
    <w:rsid w:val="00DF788D"/>
    <w:rsid w:val="00E00642"/>
    <w:rsid w:val="00E02057"/>
    <w:rsid w:val="00E036B9"/>
    <w:rsid w:val="00E10C09"/>
    <w:rsid w:val="00E12672"/>
    <w:rsid w:val="00E13226"/>
    <w:rsid w:val="00E13441"/>
    <w:rsid w:val="00E148F7"/>
    <w:rsid w:val="00E15561"/>
    <w:rsid w:val="00E211C0"/>
    <w:rsid w:val="00E213B4"/>
    <w:rsid w:val="00E21829"/>
    <w:rsid w:val="00E27A0B"/>
    <w:rsid w:val="00E3193B"/>
    <w:rsid w:val="00E35899"/>
    <w:rsid w:val="00E36DCE"/>
    <w:rsid w:val="00E37FE5"/>
    <w:rsid w:val="00E408EA"/>
    <w:rsid w:val="00E416AC"/>
    <w:rsid w:val="00E428BF"/>
    <w:rsid w:val="00E43EAC"/>
    <w:rsid w:val="00E44242"/>
    <w:rsid w:val="00E444C3"/>
    <w:rsid w:val="00E50634"/>
    <w:rsid w:val="00E56680"/>
    <w:rsid w:val="00E57406"/>
    <w:rsid w:val="00E60BF1"/>
    <w:rsid w:val="00E619DD"/>
    <w:rsid w:val="00E61C47"/>
    <w:rsid w:val="00E634D4"/>
    <w:rsid w:val="00E7067C"/>
    <w:rsid w:val="00E731E1"/>
    <w:rsid w:val="00E736DD"/>
    <w:rsid w:val="00E73EA6"/>
    <w:rsid w:val="00E7733C"/>
    <w:rsid w:val="00E8277F"/>
    <w:rsid w:val="00E851D7"/>
    <w:rsid w:val="00E87243"/>
    <w:rsid w:val="00E9063F"/>
    <w:rsid w:val="00E90A94"/>
    <w:rsid w:val="00E912F3"/>
    <w:rsid w:val="00E9136B"/>
    <w:rsid w:val="00E94C31"/>
    <w:rsid w:val="00E955F7"/>
    <w:rsid w:val="00E959F8"/>
    <w:rsid w:val="00E97B89"/>
    <w:rsid w:val="00EA2597"/>
    <w:rsid w:val="00EA304D"/>
    <w:rsid w:val="00EA6740"/>
    <w:rsid w:val="00EA7E1C"/>
    <w:rsid w:val="00EB1CBF"/>
    <w:rsid w:val="00EB2FED"/>
    <w:rsid w:val="00EB4BE5"/>
    <w:rsid w:val="00EB7FB5"/>
    <w:rsid w:val="00EC0D25"/>
    <w:rsid w:val="00EC49EE"/>
    <w:rsid w:val="00EC4D48"/>
    <w:rsid w:val="00EC598D"/>
    <w:rsid w:val="00EC5FB4"/>
    <w:rsid w:val="00EC7785"/>
    <w:rsid w:val="00EC7C53"/>
    <w:rsid w:val="00ED28AD"/>
    <w:rsid w:val="00ED36A2"/>
    <w:rsid w:val="00ED3F53"/>
    <w:rsid w:val="00ED68E7"/>
    <w:rsid w:val="00EE2F47"/>
    <w:rsid w:val="00EE3C20"/>
    <w:rsid w:val="00EE46E6"/>
    <w:rsid w:val="00EE473D"/>
    <w:rsid w:val="00EE4BDE"/>
    <w:rsid w:val="00EE60C7"/>
    <w:rsid w:val="00EE7B2F"/>
    <w:rsid w:val="00EF037C"/>
    <w:rsid w:val="00EF067F"/>
    <w:rsid w:val="00EF1ECF"/>
    <w:rsid w:val="00EF3CD8"/>
    <w:rsid w:val="00EF3D1B"/>
    <w:rsid w:val="00EF665D"/>
    <w:rsid w:val="00EF6F22"/>
    <w:rsid w:val="00F0278E"/>
    <w:rsid w:val="00F03288"/>
    <w:rsid w:val="00F04C5B"/>
    <w:rsid w:val="00F075CD"/>
    <w:rsid w:val="00F10309"/>
    <w:rsid w:val="00F11844"/>
    <w:rsid w:val="00F15B90"/>
    <w:rsid w:val="00F20B13"/>
    <w:rsid w:val="00F24F80"/>
    <w:rsid w:val="00F27C6A"/>
    <w:rsid w:val="00F311E2"/>
    <w:rsid w:val="00F31C35"/>
    <w:rsid w:val="00F34258"/>
    <w:rsid w:val="00F359C8"/>
    <w:rsid w:val="00F431F2"/>
    <w:rsid w:val="00F45D62"/>
    <w:rsid w:val="00F4673A"/>
    <w:rsid w:val="00F46805"/>
    <w:rsid w:val="00F47960"/>
    <w:rsid w:val="00F518BE"/>
    <w:rsid w:val="00F52951"/>
    <w:rsid w:val="00F53B52"/>
    <w:rsid w:val="00F628B6"/>
    <w:rsid w:val="00F6307C"/>
    <w:rsid w:val="00F648C9"/>
    <w:rsid w:val="00F64DE3"/>
    <w:rsid w:val="00F65003"/>
    <w:rsid w:val="00F7100C"/>
    <w:rsid w:val="00F73FD6"/>
    <w:rsid w:val="00F755DF"/>
    <w:rsid w:val="00F80F0A"/>
    <w:rsid w:val="00F81D68"/>
    <w:rsid w:val="00F87271"/>
    <w:rsid w:val="00F90380"/>
    <w:rsid w:val="00F90417"/>
    <w:rsid w:val="00F91712"/>
    <w:rsid w:val="00F942DC"/>
    <w:rsid w:val="00F949C0"/>
    <w:rsid w:val="00F95378"/>
    <w:rsid w:val="00F95925"/>
    <w:rsid w:val="00F9605B"/>
    <w:rsid w:val="00F96866"/>
    <w:rsid w:val="00FA0468"/>
    <w:rsid w:val="00FA434D"/>
    <w:rsid w:val="00FB020C"/>
    <w:rsid w:val="00FB02CB"/>
    <w:rsid w:val="00FB1B1B"/>
    <w:rsid w:val="00FB344D"/>
    <w:rsid w:val="00FB374B"/>
    <w:rsid w:val="00FB5243"/>
    <w:rsid w:val="00FB6E1A"/>
    <w:rsid w:val="00FB7538"/>
    <w:rsid w:val="00FC0583"/>
    <w:rsid w:val="00FC1B1A"/>
    <w:rsid w:val="00FC2589"/>
    <w:rsid w:val="00FC2DDB"/>
    <w:rsid w:val="00FC3B5F"/>
    <w:rsid w:val="00FC4BA9"/>
    <w:rsid w:val="00FC63BA"/>
    <w:rsid w:val="00FC75B4"/>
    <w:rsid w:val="00FD0D5A"/>
    <w:rsid w:val="00FD164F"/>
    <w:rsid w:val="00FD209F"/>
    <w:rsid w:val="00FD24DF"/>
    <w:rsid w:val="00FD53CD"/>
    <w:rsid w:val="00FD609B"/>
    <w:rsid w:val="00FE13B7"/>
    <w:rsid w:val="00FE6DE3"/>
    <w:rsid w:val="11F51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FD85"/>
  <w15:docId w15:val="{B31D7E2D-F496-457B-A9E9-E961D43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84"/>
    <w:pPr>
      <w:spacing w:before="60" w:after="60" w:line="240" w:lineRule="auto"/>
    </w:pPr>
  </w:style>
  <w:style w:type="paragraph" w:styleId="Heading1">
    <w:name w:val="heading 1"/>
    <w:basedOn w:val="Normal"/>
    <w:link w:val="Heading1Char"/>
    <w:uiPriority w:val="9"/>
    <w:qFormat/>
    <w:rsid w:val="009F30CD"/>
    <w:pPr>
      <w:numPr>
        <w:numId w:val="2"/>
      </w:numPr>
      <w:spacing w:after="0"/>
      <w:outlineLvl w:val="0"/>
    </w:pPr>
    <w:rPr>
      <w:rFonts w:eastAsia="Times New Roman" w:cs="Times New Roman"/>
      <w:b/>
      <w:bCs/>
      <w:kern w:val="36"/>
      <w:sz w:val="28"/>
      <w:szCs w:val="28"/>
      <w:lang w:val="en-US" w:eastAsia="en-US"/>
    </w:rPr>
  </w:style>
  <w:style w:type="paragraph" w:styleId="Heading2">
    <w:name w:val="heading 2"/>
    <w:basedOn w:val="Normal"/>
    <w:next w:val="Normal"/>
    <w:link w:val="Heading2Char"/>
    <w:uiPriority w:val="9"/>
    <w:unhideWhenUsed/>
    <w:qFormat/>
    <w:rsid w:val="008D3DE4"/>
    <w:pPr>
      <w:keepNext/>
      <w:keepLines/>
      <w:numPr>
        <w:ilvl w:val="1"/>
        <w:numId w:val="2"/>
      </w:numPr>
      <w:spacing w:before="120" w:after="120"/>
      <w:outlineLvl w:val="1"/>
    </w:pPr>
    <w:rPr>
      <w:rFonts w:eastAsiaTheme="majorEastAsia" w:cstheme="majorBidi"/>
      <w:sz w:val="24"/>
      <w:szCs w:val="24"/>
    </w:rPr>
  </w:style>
  <w:style w:type="paragraph" w:styleId="Heading3">
    <w:name w:val="heading 3"/>
    <w:basedOn w:val="Normal"/>
    <w:next w:val="Normal"/>
    <w:link w:val="Heading3Char"/>
    <w:uiPriority w:val="9"/>
    <w:unhideWhenUsed/>
    <w:qFormat/>
    <w:rsid w:val="00EB4BE5"/>
    <w:pPr>
      <w:keepNext/>
      <w:keepLines/>
      <w:numPr>
        <w:ilvl w:val="2"/>
        <w:numId w:val="2"/>
      </w:numPr>
      <w:spacing w:before="40" w:after="0"/>
      <w:outlineLvl w:val="2"/>
    </w:pPr>
    <w:rPr>
      <w:rFonts w:eastAsiaTheme="majorEastAsia" w:cstheme="majorBidi"/>
      <w:i/>
      <w:iCs/>
      <w:u w:val="single"/>
    </w:rPr>
  </w:style>
  <w:style w:type="paragraph" w:styleId="Heading4">
    <w:name w:val="heading 4"/>
    <w:basedOn w:val="Normal"/>
    <w:next w:val="Normal"/>
    <w:link w:val="Heading4Char"/>
    <w:uiPriority w:val="9"/>
    <w:unhideWhenUsed/>
    <w:qFormat/>
    <w:rsid w:val="006914D4"/>
    <w:pPr>
      <w:keepNext/>
      <w:keepLines/>
      <w:numPr>
        <w:ilvl w:val="3"/>
        <w:numId w:val="2"/>
      </w:numPr>
      <w:spacing w:before="40" w:after="0"/>
      <w:outlineLvl w:val="3"/>
    </w:pPr>
    <w:rPr>
      <w:rFonts w:eastAsiaTheme="majorEastAsia" w:cstheme="majorBidi"/>
    </w:rPr>
  </w:style>
  <w:style w:type="paragraph" w:styleId="Heading5">
    <w:name w:val="heading 5"/>
    <w:basedOn w:val="Normal"/>
    <w:next w:val="Normal"/>
    <w:link w:val="Heading5Char"/>
    <w:uiPriority w:val="9"/>
    <w:semiHidden/>
    <w:unhideWhenUsed/>
    <w:qFormat/>
    <w:rsid w:val="00A62B84"/>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62B84"/>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62B84"/>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62B8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2B8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52D"/>
    <w:rPr>
      <w:color w:val="0000FF" w:themeColor="hyperlink"/>
      <w:u w:val="single"/>
    </w:rPr>
  </w:style>
  <w:style w:type="character" w:styleId="HTMLAcronym">
    <w:name w:val="HTML Acronym"/>
    <w:basedOn w:val="DefaultParagraphFont"/>
    <w:uiPriority w:val="99"/>
    <w:semiHidden/>
    <w:unhideWhenUsed/>
    <w:rsid w:val="00956393"/>
  </w:style>
  <w:style w:type="character" w:styleId="Emphasis">
    <w:name w:val="Emphasis"/>
    <w:basedOn w:val="DefaultParagraphFont"/>
    <w:uiPriority w:val="20"/>
    <w:qFormat/>
    <w:rsid w:val="00956393"/>
    <w:rPr>
      <w:i/>
      <w:iCs/>
    </w:rPr>
  </w:style>
  <w:style w:type="character" w:customStyle="1" w:styleId="Heading1Char">
    <w:name w:val="Heading 1 Char"/>
    <w:basedOn w:val="DefaultParagraphFont"/>
    <w:link w:val="Heading1"/>
    <w:uiPriority w:val="9"/>
    <w:rsid w:val="009F30CD"/>
    <w:rPr>
      <w:rFonts w:eastAsia="Times New Roman" w:cs="Times New Roman"/>
      <w:b/>
      <w:bCs/>
      <w:kern w:val="36"/>
      <w:sz w:val="28"/>
      <w:szCs w:val="28"/>
      <w:lang w:val="en-US" w:eastAsia="en-US"/>
    </w:rPr>
  </w:style>
  <w:style w:type="paragraph" w:styleId="NormalWeb">
    <w:name w:val="Normal (Web)"/>
    <w:basedOn w:val="Normal"/>
    <w:uiPriority w:val="99"/>
    <w:unhideWhenUsed/>
    <w:rsid w:val="004C64E4"/>
    <w:pPr>
      <w:spacing w:after="1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76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F3"/>
    <w:rPr>
      <w:rFonts w:ascii="Tahoma" w:hAnsi="Tahoma" w:cs="Tahoma"/>
      <w:sz w:val="16"/>
      <w:szCs w:val="16"/>
    </w:rPr>
  </w:style>
  <w:style w:type="paragraph" w:styleId="ListParagraph">
    <w:name w:val="List Paragraph"/>
    <w:basedOn w:val="Normal"/>
    <w:uiPriority w:val="34"/>
    <w:qFormat/>
    <w:rsid w:val="00A62B84"/>
    <w:pPr>
      <w:numPr>
        <w:numId w:val="1"/>
      </w:numPr>
      <w:spacing w:after="0"/>
      <w:contextualSpacing/>
    </w:pPr>
    <w:rPr>
      <w:rFonts w:eastAsia="Times New Roman" w:cs="Times New Roman"/>
    </w:rPr>
  </w:style>
  <w:style w:type="paragraph" w:styleId="Header">
    <w:name w:val="header"/>
    <w:basedOn w:val="Normal"/>
    <w:link w:val="HeaderChar"/>
    <w:uiPriority w:val="99"/>
    <w:unhideWhenUsed/>
    <w:rsid w:val="009E3EA0"/>
    <w:pPr>
      <w:tabs>
        <w:tab w:val="center" w:pos="4513"/>
        <w:tab w:val="right" w:pos="9026"/>
      </w:tabs>
      <w:spacing w:after="0"/>
    </w:pPr>
  </w:style>
  <w:style w:type="character" w:customStyle="1" w:styleId="HeaderChar">
    <w:name w:val="Header Char"/>
    <w:basedOn w:val="DefaultParagraphFont"/>
    <w:link w:val="Header"/>
    <w:uiPriority w:val="99"/>
    <w:rsid w:val="009E3EA0"/>
  </w:style>
  <w:style w:type="paragraph" w:styleId="Footer">
    <w:name w:val="footer"/>
    <w:basedOn w:val="Normal"/>
    <w:link w:val="FooterChar"/>
    <w:uiPriority w:val="99"/>
    <w:unhideWhenUsed/>
    <w:rsid w:val="009E3EA0"/>
    <w:pPr>
      <w:tabs>
        <w:tab w:val="center" w:pos="4513"/>
        <w:tab w:val="right" w:pos="9026"/>
      </w:tabs>
      <w:spacing w:after="0"/>
    </w:pPr>
  </w:style>
  <w:style w:type="character" w:customStyle="1" w:styleId="FooterChar">
    <w:name w:val="Footer Char"/>
    <w:basedOn w:val="DefaultParagraphFont"/>
    <w:link w:val="Footer"/>
    <w:uiPriority w:val="99"/>
    <w:rsid w:val="009E3EA0"/>
  </w:style>
  <w:style w:type="table" w:styleId="TableGrid">
    <w:name w:val="Table Grid"/>
    <w:basedOn w:val="TableNormal"/>
    <w:uiPriority w:val="59"/>
    <w:rsid w:val="007719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749C4"/>
    <w:rPr>
      <w:b/>
      <w:bCs/>
    </w:rPr>
  </w:style>
  <w:style w:type="character" w:styleId="PlaceholderText">
    <w:name w:val="Placeholder Text"/>
    <w:basedOn w:val="DefaultParagraphFont"/>
    <w:uiPriority w:val="99"/>
    <w:semiHidden/>
    <w:rsid w:val="0065600C"/>
    <w:rPr>
      <w:color w:val="808080"/>
    </w:rPr>
  </w:style>
  <w:style w:type="character" w:styleId="CommentReference">
    <w:name w:val="annotation reference"/>
    <w:basedOn w:val="DefaultParagraphFont"/>
    <w:uiPriority w:val="99"/>
    <w:semiHidden/>
    <w:unhideWhenUsed/>
    <w:rsid w:val="00D8211A"/>
    <w:rPr>
      <w:sz w:val="16"/>
      <w:szCs w:val="16"/>
    </w:rPr>
  </w:style>
  <w:style w:type="paragraph" w:styleId="CommentText">
    <w:name w:val="annotation text"/>
    <w:basedOn w:val="Normal"/>
    <w:link w:val="CommentTextChar"/>
    <w:uiPriority w:val="99"/>
    <w:semiHidden/>
    <w:unhideWhenUsed/>
    <w:rsid w:val="00D8211A"/>
    <w:rPr>
      <w:sz w:val="20"/>
      <w:szCs w:val="20"/>
    </w:rPr>
  </w:style>
  <w:style w:type="character" w:customStyle="1" w:styleId="CommentTextChar">
    <w:name w:val="Comment Text Char"/>
    <w:basedOn w:val="DefaultParagraphFont"/>
    <w:link w:val="CommentText"/>
    <w:uiPriority w:val="99"/>
    <w:semiHidden/>
    <w:rsid w:val="00D8211A"/>
    <w:rPr>
      <w:sz w:val="20"/>
      <w:szCs w:val="20"/>
    </w:rPr>
  </w:style>
  <w:style w:type="paragraph" w:styleId="CommentSubject">
    <w:name w:val="annotation subject"/>
    <w:basedOn w:val="CommentText"/>
    <w:next w:val="CommentText"/>
    <w:link w:val="CommentSubjectChar"/>
    <w:uiPriority w:val="99"/>
    <w:semiHidden/>
    <w:unhideWhenUsed/>
    <w:rsid w:val="00D8211A"/>
    <w:rPr>
      <w:b/>
      <w:bCs/>
    </w:rPr>
  </w:style>
  <w:style w:type="character" w:customStyle="1" w:styleId="CommentSubjectChar">
    <w:name w:val="Comment Subject Char"/>
    <w:basedOn w:val="CommentTextChar"/>
    <w:link w:val="CommentSubject"/>
    <w:uiPriority w:val="99"/>
    <w:semiHidden/>
    <w:rsid w:val="00D8211A"/>
    <w:rPr>
      <w:b/>
      <w:bCs/>
      <w:sz w:val="20"/>
      <w:szCs w:val="20"/>
    </w:rPr>
  </w:style>
  <w:style w:type="paragraph" w:styleId="Revision">
    <w:name w:val="Revision"/>
    <w:hidden/>
    <w:uiPriority w:val="99"/>
    <w:semiHidden/>
    <w:rsid w:val="00455D79"/>
    <w:pPr>
      <w:spacing w:after="0" w:line="240" w:lineRule="auto"/>
    </w:pPr>
  </w:style>
  <w:style w:type="character" w:styleId="FollowedHyperlink">
    <w:name w:val="FollowedHyperlink"/>
    <w:basedOn w:val="DefaultParagraphFont"/>
    <w:uiPriority w:val="99"/>
    <w:semiHidden/>
    <w:unhideWhenUsed/>
    <w:rsid w:val="00EA6740"/>
    <w:rPr>
      <w:color w:val="800080" w:themeColor="followedHyperlink"/>
      <w:u w:val="single"/>
    </w:rPr>
  </w:style>
  <w:style w:type="character" w:styleId="UnresolvedMention">
    <w:name w:val="Unresolved Mention"/>
    <w:basedOn w:val="DefaultParagraphFont"/>
    <w:uiPriority w:val="99"/>
    <w:semiHidden/>
    <w:unhideWhenUsed/>
    <w:rsid w:val="00763C16"/>
    <w:rPr>
      <w:color w:val="605E5C"/>
      <w:shd w:val="clear" w:color="auto" w:fill="E1DFDD"/>
    </w:rPr>
  </w:style>
  <w:style w:type="character" w:customStyle="1" w:styleId="Heading2Char">
    <w:name w:val="Heading 2 Char"/>
    <w:basedOn w:val="DefaultParagraphFont"/>
    <w:link w:val="Heading2"/>
    <w:uiPriority w:val="9"/>
    <w:rsid w:val="008D3DE4"/>
    <w:rPr>
      <w:rFonts w:eastAsiaTheme="majorEastAsia" w:cstheme="majorBidi"/>
      <w:sz w:val="24"/>
      <w:szCs w:val="24"/>
    </w:rPr>
  </w:style>
  <w:style w:type="table" w:styleId="PlainTable3">
    <w:name w:val="Plain Table 3"/>
    <w:basedOn w:val="TableNormal"/>
    <w:uiPriority w:val="43"/>
    <w:rsid w:val="00C670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rsid w:val="00EB4BE5"/>
    <w:rPr>
      <w:rFonts w:eastAsiaTheme="majorEastAsia" w:cstheme="majorBidi"/>
      <w:i/>
      <w:iCs/>
      <w:u w:val="single"/>
    </w:rPr>
  </w:style>
  <w:style w:type="character" w:customStyle="1" w:styleId="Heading4Char">
    <w:name w:val="Heading 4 Char"/>
    <w:basedOn w:val="DefaultParagraphFont"/>
    <w:link w:val="Heading4"/>
    <w:uiPriority w:val="9"/>
    <w:rsid w:val="006914D4"/>
    <w:rPr>
      <w:rFonts w:eastAsiaTheme="majorEastAsia" w:cstheme="majorBidi"/>
    </w:rPr>
  </w:style>
  <w:style w:type="character" w:customStyle="1" w:styleId="Heading5Char">
    <w:name w:val="Heading 5 Char"/>
    <w:basedOn w:val="DefaultParagraphFont"/>
    <w:link w:val="Heading5"/>
    <w:uiPriority w:val="9"/>
    <w:semiHidden/>
    <w:rsid w:val="00A62B8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62B8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62B8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62B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2B8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5A5936"/>
    <w:pPr>
      <w:spacing w:before="0" w:after="0"/>
    </w:pPr>
    <w:rPr>
      <w:sz w:val="20"/>
      <w:szCs w:val="20"/>
    </w:rPr>
  </w:style>
  <w:style w:type="character" w:customStyle="1" w:styleId="FootnoteTextChar">
    <w:name w:val="Footnote Text Char"/>
    <w:basedOn w:val="DefaultParagraphFont"/>
    <w:link w:val="FootnoteText"/>
    <w:uiPriority w:val="99"/>
    <w:semiHidden/>
    <w:rsid w:val="005A5936"/>
    <w:rPr>
      <w:sz w:val="20"/>
      <w:szCs w:val="20"/>
    </w:rPr>
  </w:style>
  <w:style w:type="character" w:styleId="FootnoteReference">
    <w:name w:val="footnote reference"/>
    <w:basedOn w:val="DefaultParagraphFont"/>
    <w:uiPriority w:val="99"/>
    <w:semiHidden/>
    <w:unhideWhenUsed/>
    <w:rsid w:val="005A5936"/>
    <w:rPr>
      <w:vertAlign w:val="superscript"/>
    </w:rPr>
  </w:style>
  <w:style w:type="table" w:styleId="PlainTable4">
    <w:name w:val="Plain Table 4"/>
    <w:basedOn w:val="TableNormal"/>
    <w:uiPriority w:val="44"/>
    <w:rsid w:val="00BB41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1082">
      <w:bodyDiv w:val="1"/>
      <w:marLeft w:val="0"/>
      <w:marRight w:val="0"/>
      <w:marTop w:val="0"/>
      <w:marBottom w:val="0"/>
      <w:divBdr>
        <w:top w:val="none" w:sz="0" w:space="0" w:color="auto"/>
        <w:left w:val="none" w:sz="0" w:space="0" w:color="auto"/>
        <w:bottom w:val="none" w:sz="0" w:space="0" w:color="auto"/>
        <w:right w:val="none" w:sz="0" w:space="0" w:color="auto"/>
      </w:divBdr>
    </w:div>
    <w:div w:id="351538714">
      <w:bodyDiv w:val="1"/>
      <w:marLeft w:val="0"/>
      <w:marRight w:val="0"/>
      <w:marTop w:val="0"/>
      <w:marBottom w:val="0"/>
      <w:divBdr>
        <w:top w:val="none" w:sz="0" w:space="0" w:color="auto"/>
        <w:left w:val="none" w:sz="0" w:space="0" w:color="auto"/>
        <w:bottom w:val="none" w:sz="0" w:space="0" w:color="auto"/>
        <w:right w:val="none" w:sz="0" w:space="0" w:color="auto"/>
      </w:divBdr>
    </w:div>
    <w:div w:id="491485213">
      <w:bodyDiv w:val="1"/>
      <w:marLeft w:val="0"/>
      <w:marRight w:val="0"/>
      <w:marTop w:val="0"/>
      <w:marBottom w:val="0"/>
      <w:divBdr>
        <w:top w:val="none" w:sz="0" w:space="0" w:color="auto"/>
        <w:left w:val="none" w:sz="0" w:space="0" w:color="auto"/>
        <w:bottom w:val="none" w:sz="0" w:space="0" w:color="auto"/>
        <w:right w:val="none" w:sz="0" w:space="0" w:color="auto"/>
      </w:divBdr>
      <w:divsChild>
        <w:div w:id="477576334">
          <w:marLeft w:val="75"/>
          <w:marRight w:val="75"/>
          <w:marTop w:val="0"/>
          <w:marBottom w:val="75"/>
          <w:divBdr>
            <w:top w:val="none" w:sz="0" w:space="0" w:color="auto"/>
            <w:left w:val="none" w:sz="0" w:space="0" w:color="auto"/>
            <w:bottom w:val="none" w:sz="0" w:space="0" w:color="auto"/>
            <w:right w:val="none" w:sz="0" w:space="0" w:color="auto"/>
          </w:divBdr>
          <w:divsChild>
            <w:div w:id="425001915">
              <w:marLeft w:val="0"/>
              <w:marRight w:val="0"/>
              <w:marTop w:val="0"/>
              <w:marBottom w:val="75"/>
              <w:divBdr>
                <w:top w:val="single" w:sz="6" w:space="0" w:color="F2D6A0"/>
                <w:left w:val="single" w:sz="6" w:space="0" w:color="F2D6A0"/>
                <w:bottom w:val="single" w:sz="6" w:space="0" w:color="F2D6A0"/>
                <w:right w:val="single" w:sz="6" w:space="0" w:color="F2D6A0"/>
              </w:divBdr>
              <w:divsChild>
                <w:div w:id="2047872178">
                  <w:marLeft w:val="0"/>
                  <w:marRight w:val="0"/>
                  <w:marTop w:val="0"/>
                  <w:marBottom w:val="0"/>
                  <w:divBdr>
                    <w:top w:val="none" w:sz="0" w:space="0" w:color="auto"/>
                    <w:left w:val="none" w:sz="0" w:space="0" w:color="auto"/>
                    <w:bottom w:val="none" w:sz="0" w:space="0" w:color="auto"/>
                    <w:right w:val="none" w:sz="0" w:space="0" w:color="auto"/>
                  </w:divBdr>
                  <w:divsChild>
                    <w:div w:id="7487839">
                      <w:marLeft w:val="0"/>
                      <w:marRight w:val="0"/>
                      <w:marTop w:val="75"/>
                      <w:marBottom w:val="0"/>
                      <w:divBdr>
                        <w:top w:val="none" w:sz="0" w:space="0" w:color="auto"/>
                        <w:left w:val="none" w:sz="0" w:space="0" w:color="auto"/>
                        <w:bottom w:val="none" w:sz="0" w:space="0" w:color="auto"/>
                        <w:right w:val="none" w:sz="0" w:space="0" w:color="auto"/>
                      </w:divBdr>
                      <w:divsChild>
                        <w:div w:id="10616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8853">
      <w:bodyDiv w:val="1"/>
      <w:marLeft w:val="0"/>
      <w:marRight w:val="0"/>
      <w:marTop w:val="0"/>
      <w:marBottom w:val="0"/>
      <w:divBdr>
        <w:top w:val="none" w:sz="0" w:space="0" w:color="auto"/>
        <w:left w:val="none" w:sz="0" w:space="0" w:color="auto"/>
        <w:bottom w:val="none" w:sz="0" w:space="0" w:color="auto"/>
        <w:right w:val="none" w:sz="0" w:space="0" w:color="auto"/>
      </w:divBdr>
      <w:divsChild>
        <w:div w:id="1629553862">
          <w:marLeft w:val="0"/>
          <w:marRight w:val="0"/>
          <w:marTop w:val="0"/>
          <w:marBottom w:val="0"/>
          <w:divBdr>
            <w:top w:val="none" w:sz="0" w:space="0" w:color="auto"/>
            <w:left w:val="none" w:sz="0" w:space="0" w:color="auto"/>
            <w:bottom w:val="none" w:sz="0" w:space="0" w:color="auto"/>
            <w:right w:val="none" w:sz="0" w:space="0" w:color="auto"/>
          </w:divBdr>
          <w:divsChild>
            <w:div w:id="318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7645">
      <w:bodyDiv w:val="1"/>
      <w:marLeft w:val="0"/>
      <w:marRight w:val="0"/>
      <w:marTop w:val="0"/>
      <w:marBottom w:val="0"/>
      <w:divBdr>
        <w:top w:val="none" w:sz="0" w:space="0" w:color="auto"/>
        <w:left w:val="none" w:sz="0" w:space="0" w:color="auto"/>
        <w:bottom w:val="none" w:sz="0" w:space="0" w:color="auto"/>
        <w:right w:val="none" w:sz="0" w:space="0" w:color="auto"/>
      </w:divBdr>
      <w:divsChild>
        <w:div w:id="2106032008">
          <w:marLeft w:val="0"/>
          <w:marRight w:val="0"/>
          <w:marTop w:val="0"/>
          <w:marBottom w:val="0"/>
          <w:divBdr>
            <w:top w:val="none" w:sz="0" w:space="0" w:color="auto"/>
            <w:left w:val="none" w:sz="0" w:space="0" w:color="auto"/>
            <w:bottom w:val="none" w:sz="0" w:space="0" w:color="auto"/>
            <w:right w:val="none" w:sz="0" w:space="0" w:color="auto"/>
          </w:divBdr>
          <w:divsChild>
            <w:div w:id="316345285">
              <w:marLeft w:val="3000"/>
              <w:marRight w:val="0"/>
              <w:marTop w:val="0"/>
              <w:marBottom w:val="0"/>
              <w:divBdr>
                <w:top w:val="none" w:sz="0" w:space="0" w:color="auto"/>
                <w:left w:val="none" w:sz="0" w:space="0" w:color="auto"/>
                <w:bottom w:val="none" w:sz="0" w:space="0" w:color="auto"/>
                <w:right w:val="none" w:sz="0" w:space="0" w:color="auto"/>
              </w:divBdr>
              <w:divsChild>
                <w:div w:id="3826288">
                  <w:marLeft w:val="0"/>
                  <w:marRight w:val="0"/>
                  <w:marTop w:val="0"/>
                  <w:marBottom w:val="0"/>
                  <w:divBdr>
                    <w:top w:val="none" w:sz="0" w:space="0" w:color="auto"/>
                    <w:left w:val="none" w:sz="0" w:space="0" w:color="auto"/>
                    <w:bottom w:val="none" w:sz="0" w:space="0" w:color="auto"/>
                    <w:right w:val="none" w:sz="0" w:space="0" w:color="auto"/>
                  </w:divBdr>
                  <w:divsChild>
                    <w:div w:id="14354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77313">
      <w:bodyDiv w:val="1"/>
      <w:marLeft w:val="0"/>
      <w:marRight w:val="0"/>
      <w:marTop w:val="0"/>
      <w:marBottom w:val="0"/>
      <w:divBdr>
        <w:top w:val="none" w:sz="0" w:space="0" w:color="auto"/>
        <w:left w:val="none" w:sz="0" w:space="0" w:color="auto"/>
        <w:bottom w:val="none" w:sz="0" w:space="0" w:color="auto"/>
        <w:right w:val="none" w:sz="0" w:space="0" w:color="auto"/>
      </w:divBdr>
      <w:divsChild>
        <w:div w:id="314258053">
          <w:marLeft w:val="0"/>
          <w:marRight w:val="0"/>
          <w:marTop w:val="0"/>
          <w:marBottom w:val="0"/>
          <w:divBdr>
            <w:top w:val="none" w:sz="0" w:space="0" w:color="auto"/>
            <w:left w:val="none" w:sz="0" w:space="0" w:color="auto"/>
            <w:bottom w:val="none" w:sz="0" w:space="0" w:color="auto"/>
            <w:right w:val="none" w:sz="0" w:space="0" w:color="auto"/>
          </w:divBdr>
          <w:divsChild>
            <w:div w:id="6205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5441">
      <w:bodyDiv w:val="1"/>
      <w:marLeft w:val="0"/>
      <w:marRight w:val="0"/>
      <w:marTop w:val="0"/>
      <w:marBottom w:val="0"/>
      <w:divBdr>
        <w:top w:val="none" w:sz="0" w:space="0" w:color="auto"/>
        <w:left w:val="none" w:sz="0" w:space="0" w:color="auto"/>
        <w:bottom w:val="none" w:sz="0" w:space="0" w:color="auto"/>
        <w:right w:val="none" w:sz="0" w:space="0" w:color="auto"/>
      </w:divBdr>
      <w:divsChild>
        <w:div w:id="547497464">
          <w:marLeft w:val="0"/>
          <w:marRight w:val="0"/>
          <w:marTop w:val="0"/>
          <w:marBottom w:val="0"/>
          <w:divBdr>
            <w:top w:val="none" w:sz="0" w:space="0" w:color="auto"/>
            <w:left w:val="none" w:sz="0" w:space="0" w:color="auto"/>
            <w:bottom w:val="none" w:sz="0" w:space="0" w:color="auto"/>
            <w:right w:val="none" w:sz="0" w:space="0" w:color="auto"/>
          </w:divBdr>
          <w:divsChild>
            <w:div w:id="1614826355">
              <w:marLeft w:val="0"/>
              <w:marRight w:val="0"/>
              <w:marTop w:val="0"/>
              <w:marBottom w:val="0"/>
              <w:divBdr>
                <w:top w:val="none" w:sz="0" w:space="0" w:color="auto"/>
                <w:left w:val="none" w:sz="0" w:space="0" w:color="auto"/>
                <w:bottom w:val="none" w:sz="0" w:space="0" w:color="auto"/>
                <w:right w:val="none" w:sz="0" w:space="0" w:color="auto"/>
              </w:divBdr>
              <w:divsChild>
                <w:div w:id="247807026">
                  <w:marLeft w:val="0"/>
                  <w:marRight w:val="0"/>
                  <w:marTop w:val="0"/>
                  <w:marBottom w:val="0"/>
                  <w:divBdr>
                    <w:top w:val="none" w:sz="0" w:space="0" w:color="auto"/>
                    <w:left w:val="none" w:sz="0" w:space="0" w:color="auto"/>
                    <w:bottom w:val="none" w:sz="0" w:space="0" w:color="auto"/>
                    <w:right w:val="none" w:sz="0" w:space="0" w:color="auto"/>
                  </w:divBdr>
                  <w:divsChild>
                    <w:div w:id="1859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2069">
      <w:bodyDiv w:val="1"/>
      <w:marLeft w:val="0"/>
      <w:marRight w:val="0"/>
      <w:marTop w:val="0"/>
      <w:marBottom w:val="0"/>
      <w:divBdr>
        <w:top w:val="none" w:sz="0" w:space="0" w:color="auto"/>
        <w:left w:val="none" w:sz="0" w:space="0" w:color="auto"/>
        <w:bottom w:val="none" w:sz="0" w:space="0" w:color="auto"/>
        <w:right w:val="none" w:sz="0" w:space="0" w:color="auto"/>
      </w:divBdr>
    </w:div>
    <w:div w:id="1413311965">
      <w:bodyDiv w:val="1"/>
      <w:marLeft w:val="0"/>
      <w:marRight w:val="0"/>
      <w:marTop w:val="0"/>
      <w:marBottom w:val="0"/>
      <w:divBdr>
        <w:top w:val="none" w:sz="0" w:space="0" w:color="auto"/>
        <w:left w:val="none" w:sz="0" w:space="0" w:color="auto"/>
        <w:bottom w:val="none" w:sz="0" w:space="0" w:color="auto"/>
        <w:right w:val="none" w:sz="0" w:space="0" w:color="auto"/>
      </w:divBdr>
      <w:divsChild>
        <w:div w:id="971406457">
          <w:marLeft w:val="0"/>
          <w:marRight w:val="0"/>
          <w:marTop w:val="0"/>
          <w:marBottom w:val="0"/>
          <w:divBdr>
            <w:top w:val="none" w:sz="0" w:space="0" w:color="auto"/>
            <w:left w:val="none" w:sz="0" w:space="0" w:color="auto"/>
            <w:bottom w:val="none" w:sz="0" w:space="0" w:color="auto"/>
            <w:right w:val="none" w:sz="0" w:space="0" w:color="auto"/>
          </w:divBdr>
          <w:divsChild>
            <w:div w:id="695429556">
              <w:marLeft w:val="3000"/>
              <w:marRight w:val="0"/>
              <w:marTop w:val="0"/>
              <w:marBottom w:val="0"/>
              <w:divBdr>
                <w:top w:val="none" w:sz="0" w:space="0" w:color="auto"/>
                <w:left w:val="none" w:sz="0" w:space="0" w:color="auto"/>
                <w:bottom w:val="none" w:sz="0" w:space="0" w:color="auto"/>
                <w:right w:val="none" w:sz="0" w:space="0" w:color="auto"/>
              </w:divBdr>
              <w:divsChild>
                <w:div w:id="2084986884">
                  <w:marLeft w:val="0"/>
                  <w:marRight w:val="0"/>
                  <w:marTop w:val="0"/>
                  <w:marBottom w:val="0"/>
                  <w:divBdr>
                    <w:top w:val="none" w:sz="0" w:space="0" w:color="auto"/>
                    <w:left w:val="none" w:sz="0" w:space="0" w:color="auto"/>
                    <w:bottom w:val="none" w:sz="0" w:space="0" w:color="auto"/>
                    <w:right w:val="none" w:sz="0" w:space="0" w:color="auto"/>
                  </w:divBdr>
                  <w:divsChild>
                    <w:div w:id="4499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00138">
      <w:bodyDiv w:val="1"/>
      <w:marLeft w:val="0"/>
      <w:marRight w:val="0"/>
      <w:marTop w:val="0"/>
      <w:marBottom w:val="0"/>
      <w:divBdr>
        <w:top w:val="none" w:sz="0" w:space="0" w:color="auto"/>
        <w:left w:val="none" w:sz="0" w:space="0" w:color="auto"/>
        <w:bottom w:val="none" w:sz="0" w:space="0" w:color="auto"/>
        <w:right w:val="none" w:sz="0" w:space="0" w:color="auto"/>
      </w:divBdr>
    </w:div>
    <w:div w:id="1554148409">
      <w:bodyDiv w:val="1"/>
      <w:marLeft w:val="0"/>
      <w:marRight w:val="0"/>
      <w:marTop w:val="0"/>
      <w:marBottom w:val="0"/>
      <w:divBdr>
        <w:top w:val="none" w:sz="0" w:space="0" w:color="auto"/>
        <w:left w:val="none" w:sz="0" w:space="0" w:color="auto"/>
        <w:bottom w:val="none" w:sz="0" w:space="0" w:color="auto"/>
        <w:right w:val="none" w:sz="0" w:space="0" w:color="auto"/>
      </w:divBdr>
    </w:div>
    <w:div w:id="164072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tsforestry.com.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E3CE8DADA4264B8A84C3346BB5FA5"/>
        <w:category>
          <w:name w:val="General"/>
          <w:gallery w:val="placeholder"/>
        </w:category>
        <w:types>
          <w:type w:val="bbPlcHdr"/>
        </w:types>
        <w:behaviors>
          <w:behavior w:val="content"/>
        </w:behaviors>
        <w:guid w:val="{DA1E1D1E-43D8-409C-A09C-334F5E69D508}"/>
      </w:docPartPr>
      <w:docPartBody>
        <w:p w:rsidR="001F0436" w:rsidRDefault="008408BC" w:rsidP="008408BC">
          <w:pPr>
            <w:pStyle w:val="F74E3CE8DADA4264B8A84C3346BB5FA5"/>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BC"/>
    <w:rsid w:val="000578D0"/>
    <w:rsid w:val="000B1CD0"/>
    <w:rsid w:val="001F0436"/>
    <w:rsid w:val="002757BB"/>
    <w:rsid w:val="00326D61"/>
    <w:rsid w:val="003D3A70"/>
    <w:rsid w:val="00425B2D"/>
    <w:rsid w:val="004C3607"/>
    <w:rsid w:val="00746196"/>
    <w:rsid w:val="008408BC"/>
    <w:rsid w:val="00846786"/>
    <w:rsid w:val="008A7836"/>
    <w:rsid w:val="009906BA"/>
    <w:rsid w:val="00A536AD"/>
    <w:rsid w:val="00B150FE"/>
    <w:rsid w:val="00C316A6"/>
    <w:rsid w:val="00D870AC"/>
    <w:rsid w:val="00E30497"/>
    <w:rsid w:val="00E441CC"/>
    <w:rsid w:val="00EB0719"/>
    <w:rsid w:val="00F83087"/>
    <w:rsid w:val="00FA40AE"/>
    <w:rsid w:val="00FC6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E3CE8DADA4264B8A84C3346BB5FA5">
    <w:name w:val="F74E3CE8DADA4264B8A84C3346BB5FA5"/>
    <w:rsid w:val="00840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B61A067CCBB24A8B8675344F30DEC1" ma:contentTypeVersion="18" ma:contentTypeDescription="Create a new document." ma:contentTypeScope="" ma:versionID="3488e9f0f1208a4f00dba765b2b3a6e4">
  <xsd:schema xmlns:xsd="http://www.w3.org/2001/XMLSchema" xmlns:xs="http://www.w3.org/2001/XMLSchema" xmlns:p="http://schemas.microsoft.com/office/2006/metadata/properties" xmlns:ns2="f7e78936-964d-4aa0-b495-f5ecc0dea873" xmlns:ns3="a9443d94-ab23-425d-8598-8beb2833862b" targetNamespace="http://schemas.microsoft.com/office/2006/metadata/properties" ma:root="true" ma:fieldsID="221e1475acf95130d0ff81aad8a5ca1d" ns2:_="" ns3:_="">
    <xsd:import namespace="f7e78936-964d-4aa0-b495-f5ecc0dea873"/>
    <xsd:import namespace="a9443d94-ab23-425d-8598-8beb283386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78936-964d-4aa0-b495-f5ecc0de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427b8a-b10d-471b-aa3d-66a15001d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43d94-ab23-425d-8598-8beb283386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f3a861-7b9d-4564-b3f1-6072b6c82302}" ma:internalName="TaxCatchAll" ma:showField="CatchAllData" ma:web="a9443d94-ab23-425d-8598-8beb28338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9443d94-ab23-425d-8598-8beb2833862b" xsi:nil="true"/>
    <lcf76f155ced4ddcb4097134ff3c332f xmlns="f7e78936-964d-4aa0-b495-f5ecc0dea8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F23A16-A978-4E50-85D1-7AFD2E3F40A1}">
  <ds:schemaRefs>
    <ds:schemaRef ds:uri="http://schemas.microsoft.com/sharepoint/v3/contenttype/forms"/>
  </ds:schemaRefs>
</ds:datastoreItem>
</file>

<file path=customXml/itemProps3.xml><?xml version="1.0" encoding="utf-8"?>
<ds:datastoreItem xmlns:ds="http://schemas.openxmlformats.org/officeDocument/2006/customXml" ds:itemID="{67B0D8DB-D37B-4751-B55D-1CEAF20814C3}">
  <ds:schemaRefs>
    <ds:schemaRef ds:uri="http://schemas.openxmlformats.org/officeDocument/2006/bibliography"/>
  </ds:schemaRefs>
</ds:datastoreItem>
</file>

<file path=customXml/itemProps4.xml><?xml version="1.0" encoding="utf-8"?>
<ds:datastoreItem xmlns:ds="http://schemas.openxmlformats.org/officeDocument/2006/customXml" ds:itemID="{0327B520-3F57-4039-84B3-56AB0DD0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78936-964d-4aa0-b495-f5ecc0dea873"/>
    <ds:schemaRef ds:uri="a9443d94-ab23-425d-8598-8beb28338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750227-660B-41E6-8D99-2A4BC743B1D1}">
  <ds:schemaRefs>
    <ds:schemaRef ds:uri="http://schemas.microsoft.com/office/2006/metadata/properties"/>
    <ds:schemaRef ds:uri="http://schemas.microsoft.com/office/infopath/2007/PartnerControls"/>
    <ds:schemaRef ds:uri="a9443d94-ab23-425d-8598-8beb2833862b"/>
    <ds:schemaRef ds:uri="f7e78936-964d-4aa0-b495-f5ecc0dea87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3675</Words>
  <Characters>21100</Characters>
  <Application>Microsoft Office Word</Application>
  <DocSecurity>0</DocSecurity>
  <Lines>555</Lines>
  <Paragraphs>272</Paragraphs>
  <ScaleCrop>false</ScaleCrop>
  <Company>Microsoft</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 Management Plan</dc:title>
  <dc:subject/>
  <dc:creator>Andy Wright</dc:creator>
  <cp:keywords/>
  <dc:description/>
  <cp:lastModifiedBy>Andy Wright</cp:lastModifiedBy>
  <cp:revision>17</cp:revision>
  <cp:lastPrinted>2022-09-15T04:45:00Z</cp:lastPrinted>
  <dcterms:created xsi:type="dcterms:W3CDTF">2025-10-14T08:48:00Z</dcterms:created>
  <dcterms:modified xsi:type="dcterms:W3CDTF">2025-10-14T08:57:00Z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0x010100ECB61A067CCBB24A8B8675344F30DEC1</vt:lpwstr>
  </property>
  <property fmtid="{D5CDD505-2E9C-101B-9397-08002B2CF9AE}" pid="3" name="MediaServiceImageTags">
    <vt:lpwstr/>
  </property>
</Properties>
</file>